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5EFB" w14:textId="2CFD0B6E" w:rsidR="009D55FC" w:rsidRPr="005B545B" w:rsidRDefault="005B545B" w:rsidP="005B545B">
      <w:pPr>
        <w:spacing w:line="360" w:lineRule="auto"/>
        <w:rPr>
          <w:b/>
          <w:bCs/>
          <w:sz w:val="36"/>
          <w:szCs w:val="36"/>
        </w:rPr>
      </w:pPr>
      <w:r w:rsidRPr="005B545B">
        <w:rPr>
          <w:b/>
          <w:bCs/>
          <w:sz w:val="36"/>
          <w:szCs w:val="36"/>
        </w:rPr>
        <w:t>Fundusze Europejskie dla Polski Wschodniej 2021-2027</w:t>
      </w:r>
    </w:p>
    <w:p w14:paraId="21100403" w14:textId="1BA34EEF" w:rsidR="005B545B" w:rsidRDefault="005B545B" w:rsidP="005B545B">
      <w:pPr>
        <w:spacing w:line="360" w:lineRule="auto"/>
        <w:rPr>
          <w:b/>
          <w:bCs/>
          <w:sz w:val="28"/>
          <w:szCs w:val="28"/>
        </w:rPr>
      </w:pPr>
      <w:r w:rsidRPr="005B545B">
        <w:rPr>
          <w:b/>
          <w:bCs/>
          <w:sz w:val="28"/>
          <w:szCs w:val="28"/>
        </w:rPr>
        <w:t>Spis treści:</w:t>
      </w:r>
    </w:p>
    <w:sdt>
      <w:sdtPr>
        <w:rPr>
          <w:rFonts w:asciiTheme="minorHAnsi" w:eastAsiaTheme="minorHAnsi" w:hAnsiTheme="minorHAnsi" w:cstheme="minorBidi"/>
          <w:b w:val="0"/>
          <w:bCs w:val="0"/>
          <w:color w:val="auto"/>
          <w:sz w:val="22"/>
          <w:szCs w:val="22"/>
          <w:lang w:eastAsia="en-US"/>
        </w:rPr>
        <w:id w:val="1494141632"/>
        <w:docPartObj>
          <w:docPartGallery w:val="Table of Contents"/>
          <w:docPartUnique/>
        </w:docPartObj>
      </w:sdtPr>
      <w:sdtEndPr/>
      <w:sdtContent>
        <w:p w14:paraId="2641CFCF" w14:textId="5F21BE1E" w:rsidR="00CF22A5" w:rsidRDefault="00CF22A5">
          <w:pPr>
            <w:pStyle w:val="Nagwekspisutreci"/>
          </w:pPr>
          <w:r>
            <w:t>Spis treści</w:t>
          </w:r>
        </w:p>
        <w:p w14:paraId="2042C9B4" w14:textId="77777777" w:rsidR="006E6797" w:rsidRDefault="00CF22A5">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128398228" w:history="1">
            <w:r w:rsidR="006E6797" w:rsidRPr="00711C32">
              <w:rPr>
                <w:rStyle w:val="Hipercze"/>
                <w:noProof/>
              </w:rPr>
              <w:t>1.</w:t>
            </w:r>
            <w:r w:rsidR="006E6797">
              <w:rPr>
                <w:rFonts w:eastAsiaTheme="minorEastAsia"/>
                <w:noProof/>
                <w:lang w:eastAsia="pl-PL"/>
              </w:rPr>
              <w:tab/>
            </w:r>
            <w:r w:rsidR="006E6797" w:rsidRPr="00711C32">
              <w:rPr>
                <w:rStyle w:val="Hipercze"/>
                <w:noProof/>
              </w:rPr>
              <w:t>Budżet programu</w:t>
            </w:r>
            <w:r w:rsidR="006E6797">
              <w:rPr>
                <w:noProof/>
                <w:webHidden/>
              </w:rPr>
              <w:tab/>
            </w:r>
            <w:r w:rsidR="006E6797">
              <w:rPr>
                <w:noProof/>
                <w:webHidden/>
              </w:rPr>
              <w:fldChar w:fldCharType="begin"/>
            </w:r>
            <w:r w:rsidR="006E6797">
              <w:rPr>
                <w:noProof/>
                <w:webHidden/>
              </w:rPr>
              <w:instrText xml:space="preserve"> PAGEREF _Toc128398228 \h </w:instrText>
            </w:r>
            <w:r w:rsidR="006E6797">
              <w:rPr>
                <w:noProof/>
                <w:webHidden/>
              </w:rPr>
            </w:r>
            <w:r w:rsidR="006E6797">
              <w:rPr>
                <w:noProof/>
                <w:webHidden/>
              </w:rPr>
              <w:fldChar w:fldCharType="separate"/>
            </w:r>
            <w:r w:rsidR="006E6797">
              <w:rPr>
                <w:noProof/>
                <w:webHidden/>
              </w:rPr>
              <w:t>2</w:t>
            </w:r>
            <w:r w:rsidR="006E6797">
              <w:rPr>
                <w:noProof/>
                <w:webHidden/>
              </w:rPr>
              <w:fldChar w:fldCharType="end"/>
            </w:r>
          </w:hyperlink>
        </w:p>
        <w:p w14:paraId="3D40CF04" w14:textId="77777777" w:rsidR="006E6797" w:rsidRDefault="0054656A">
          <w:pPr>
            <w:pStyle w:val="Spistreci1"/>
            <w:tabs>
              <w:tab w:val="left" w:pos="440"/>
              <w:tab w:val="right" w:leader="dot" w:pos="9062"/>
            </w:tabs>
            <w:rPr>
              <w:rFonts w:eastAsiaTheme="minorEastAsia"/>
              <w:noProof/>
              <w:lang w:eastAsia="pl-PL"/>
            </w:rPr>
          </w:pPr>
          <w:hyperlink w:anchor="_Toc128398229" w:history="1">
            <w:r w:rsidR="006E6797" w:rsidRPr="00711C32">
              <w:rPr>
                <w:rStyle w:val="Hipercze"/>
                <w:noProof/>
              </w:rPr>
              <w:t>2.</w:t>
            </w:r>
            <w:r w:rsidR="006E6797">
              <w:rPr>
                <w:rFonts w:eastAsiaTheme="minorEastAsia"/>
                <w:noProof/>
                <w:lang w:eastAsia="pl-PL"/>
              </w:rPr>
              <w:tab/>
            </w:r>
            <w:r w:rsidR="006E6797" w:rsidRPr="00711C32">
              <w:rPr>
                <w:rStyle w:val="Hipercze"/>
                <w:noProof/>
              </w:rPr>
              <w:t>Dla kogo jest program?</w:t>
            </w:r>
            <w:r w:rsidR="006E6797">
              <w:rPr>
                <w:noProof/>
                <w:webHidden/>
              </w:rPr>
              <w:tab/>
            </w:r>
            <w:r w:rsidR="006E6797">
              <w:rPr>
                <w:noProof/>
                <w:webHidden/>
              </w:rPr>
              <w:fldChar w:fldCharType="begin"/>
            </w:r>
            <w:r w:rsidR="006E6797">
              <w:rPr>
                <w:noProof/>
                <w:webHidden/>
              </w:rPr>
              <w:instrText xml:space="preserve"> PAGEREF _Toc128398229 \h </w:instrText>
            </w:r>
            <w:r w:rsidR="006E6797">
              <w:rPr>
                <w:noProof/>
                <w:webHidden/>
              </w:rPr>
            </w:r>
            <w:r w:rsidR="006E6797">
              <w:rPr>
                <w:noProof/>
                <w:webHidden/>
              </w:rPr>
              <w:fldChar w:fldCharType="separate"/>
            </w:r>
            <w:r w:rsidR="006E6797">
              <w:rPr>
                <w:noProof/>
                <w:webHidden/>
              </w:rPr>
              <w:t>2</w:t>
            </w:r>
            <w:r w:rsidR="006E6797">
              <w:rPr>
                <w:noProof/>
                <w:webHidden/>
              </w:rPr>
              <w:fldChar w:fldCharType="end"/>
            </w:r>
          </w:hyperlink>
        </w:p>
        <w:p w14:paraId="7A529102" w14:textId="77777777" w:rsidR="006E6797" w:rsidRDefault="0054656A">
          <w:pPr>
            <w:pStyle w:val="Spistreci1"/>
            <w:tabs>
              <w:tab w:val="left" w:pos="440"/>
              <w:tab w:val="right" w:leader="dot" w:pos="9062"/>
            </w:tabs>
            <w:rPr>
              <w:rFonts w:eastAsiaTheme="minorEastAsia"/>
              <w:noProof/>
              <w:lang w:eastAsia="pl-PL"/>
            </w:rPr>
          </w:pPr>
          <w:hyperlink w:anchor="_Toc128398230" w:history="1">
            <w:r w:rsidR="006E6797" w:rsidRPr="00711C32">
              <w:rPr>
                <w:rStyle w:val="Hipercze"/>
                <w:noProof/>
              </w:rPr>
              <w:t>3.</w:t>
            </w:r>
            <w:r w:rsidR="006E6797">
              <w:rPr>
                <w:rFonts w:eastAsiaTheme="minorEastAsia"/>
                <w:noProof/>
                <w:lang w:eastAsia="pl-PL"/>
              </w:rPr>
              <w:tab/>
            </w:r>
            <w:r w:rsidR="006E6797" w:rsidRPr="00711C32">
              <w:rPr>
                <w:rStyle w:val="Hipercze"/>
                <w:noProof/>
              </w:rPr>
              <w:t>Kto skorzysta z efektów programu?</w:t>
            </w:r>
            <w:r w:rsidR="006E6797">
              <w:rPr>
                <w:noProof/>
                <w:webHidden/>
              </w:rPr>
              <w:tab/>
            </w:r>
            <w:r w:rsidR="006E6797">
              <w:rPr>
                <w:noProof/>
                <w:webHidden/>
              </w:rPr>
              <w:fldChar w:fldCharType="begin"/>
            </w:r>
            <w:r w:rsidR="006E6797">
              <w:rPr>
                <w:noProof/>
                <w:webHidden/>
              </w:rPr>
              <w:instrText xml:space="preserve"> PAGEREF _Toc128398230 \h </w:instrText>
            </w:r>
            <w:r w:rsidR="006E6797">
              <w:rPr>
                <w:noProof/>
                <w:webHidden/>
              </w:rPr>
            </w:r>
            <w:r w:rsidR="006E6797">
              <w:rPr>
                <w:noProof/>
                <w:webHidden/>
              </w:rPr>
              <w:fldChar w:fldCharType="separate"/>
            </w:r>
            <w:r w:rsidR="006E6797">
              <w:rPr>
                <w:noProof/>
                <w:webHidden/>
              </w:rPr>
              <w:t>3</w:t>
            </w:r>
            <w:r w:rsidR="006E6797">
              <w:rPr>
                <w:noProof/>
                <w:webHidden/>
              </w:rPr>
              <w:fldChar w:fldCharType="end"/>
            </w:r>
          </w:hyperlink>
        </w:p>
        <w:p w14:paraId="4C9201A5" w14:textId="77777777" w:rsidR="006E6797" w:rsidRDefault="0054656A">
          <w:pPr>
            <w:pStyle w:val="Spistreci1"/>
            <w:tabs>
              <w:tab w:val="left" w:pos="440"/>
              <w:tab w:val="right" w:leader="dot" w:pos="9062"/>
            </w:tabs>
            <w:rPr>
              <w:rFonts w:eastAsiaTheme="minorEastAsia"/>
              <w:noProof/>
              <w:lang w:eastAsia="pl-PL"/>
            </w:rPr>
          </w:pPr>
          <w:hyperlink w:anchor="_Toc128398231" w:history="1">
            <w:r w:rsidR="006E6797" w:rsidRPr="00711C32">
              <w:rPr>
                <w:rStyle w:val="Hipercze"/>
                <w:noProof/>
              </w:rPr>
              <w:t>4.</w:t>
            </w:r>
            <w:r w:rsidR="006E6797">
              <w:rPr>
                <w:rFonts w:eastAsiaTheme="minorEastAsia"/>
                <w:noProof/>
                <w:lang w:eastAsia="pl-PL"/>
              </w:rPr>
              <w:tab/>
            </w:r>
            <w:r w:rsidR="006E6797" w:rsidRPr="00711C32">
              <w:rPr>
                <w:rStyle w:val="Hipercze"/>
                <w:noProof/>
              </w:rPr>
              <w:t>Jakie inwestycje będą realizowane?</w:t>
            </w:r>
            <w:r w:rsidR="006E6797">
              <w:rPr>
                <w:noProof/>
                <w:webHidden/>
              </w:rPr>
              <w:tab/>
            </w:r>
            <w:r w:rsidR="006E6797">
              <w:rPr>
                <w:noProof/>
                <w:webHidden/>
              </w:rPr>
              <w:fldChar w:fldCharType="begin"/>
            </w:r>
            <w:r w:rsidR="006E6797">
              <w:rPr>
                <w:noProof/>
                <w:webHidden/>
              </w:rPr>
              <w:instrText xml:space="preserve"> PAGEREF _Toc128398231 \h </w:instrText>
            </w:r>
            <w:r w:rsidR="006E6797">
              <w:rPr>
                <w:noProof/>
                <w:webHidden/>
              </w:rPr>
            </w:r>
            <w:r w:rsidR="006E6797">
              <w:rPr>
                <w:noProof/>
                <w:webHidden/>
              </w:rPr>
              <w:fldChar w:fldCharType="separate"/>
            </w:r>
            <w:r w:rsidR="006E6797">
              <w:rPr>
                <w:noProof/>
                <w:webHidden/>
              </w:rPr>
              <w:t>3</w:t>
            </w:r>
            <w:r w:rsidR="006E6797">
              <w:rPr>
                <w:noProof/>
                <w:webHidden/>
              </w:rPr>
              <w:fldChar w:fldCharType="end"/>
            </w:r>
          </w:hyperlink>
        </w:p>
        <w:p w14:paraId="185603D1" w14:textId="77777777" w:rsidR="006E6797" w:rsidRDefault="0054656A">
          <w:pPr>
            <w:pStyle w:val="Spistreci1"/>
            <w:tabs>
              <w:tab w:val="left" w:pos="440"/>
              <w:tab w:val="right" w:leader="dot" w:pos="9062"/>
            </w:tabs>
            <w:rPr>
              <w:rFonts w:eastAsiaTheme="minorEastAsia"/>
              <w:noProof/>
              <w:lang w:eastAsia="pl-PL"/>
            </w:rPr>
          </w:pPr>
          <w:hyperlink w:anchor="_Toc128398232" w:history="1">
            <w:r w:rsidR="006E6797" w:rsidRPr="00711C32">
              <w:rPr>
                <w:rStyle w:val="Hipercze"/>
                <w:noProof/>
              </w:rPr>
              <w:t>5.</w:t>
            </w:r>
            <w:r w:rsidR="006E6797">
              <w:rPr>
                <w:rFonts w:eastAsiaTheme="minorEastAsia"/>
                <w:noProof/>
                <w:lang w:eastAsia="pl-PL"/>
              </w:rPr>
              <w:tab/>
            </w:r>
            <w:r w:rsidR="006E6797" w:rsidRPr="00711C32">
              <w:rPr>
                <w:rStyle w:val="Hipercze"/>
                <w:noProof/>
              </w:rPr>
              <w:t>Przedsiębiorczość i innowacje - alokacja 500 mln euro</w:t>
            </w:r>
            <w:r w:rsidR="006E6797">
              <w:rPr>
                <w:noProof/>
                <w:webHidden/>
              </w:rPr>
              <w:tab/>
            </w:r>
            <w:r w:rsidR="006E6797">
              <w:rPr>
                <w:noProof/>
                <w:webHidden/>
              </w:rPr>
              <w:fldChar w:fldCharType="begin"/>
            </w:r>
            <w:r w:rsidR="006E6797">
              <w:rPr>
                <w:noProof/>
                <w:webHidden/>
              </w:rPr>
              <w:instrText xml:space="preserve"> PAGEREF _Toc128398232 \h </w:instrText>
            </w:r>
            <w:r w:rsidR="006E6797">
              <w:rPr>
                <w:noProof/>
                <w:webHidden/>
              </w:rPr>
            </w:r>
            <w:r w:rsidR="006E6797">
              <w:rPr>
                <w:noProof/>
                <w:webHidden/>
              </w:rPr>
              <w:fldChar w:fldCharType="separate"/>
            </w:r>
            <w:r w:rsidR="006E6797">
              <w:rPr>
                <w:noProof/>
                <w:webHidden/>
              </w:rPr>
              <w:t>3</w:t>
            </w:r>
            <w:r w:rsidR="006E6797">
              <w:rPr>
                <w:noProof/>
                <w:webHidden/>
              </w:rPr>
              <w:fldChar w:fldCharType="end"/>
            </w:r>
          </w:hyperlink>
        </w:p>
        <w:p w14:paraId="36DD197B" w14:textId="77777777" w:rsidR="006E6797" w:rsidRDefault="0054656A">
          <w:pPr>
            <w:pStyle w:val="Spistreci1"/>
            <w:tabs>
              <w:tab w:val="right" w:leader="dot" w:pos="9062"/>
            </w:tabs>
            <w:rPr>
              <w:rFonts w:eastAsiaTheme="minorEastAsia"/>
              <w:noProof/>
              <w:lang w:eastAsia="pl-PL"/>
            </w:rPr>
          </w:pPr>
          <w:hyperlink w:anchor="_Toc128398233" w:history="1">
            <w:r w:rsidR="006E6797" w:rsidRPr="00711C32">
              <w:rPr>
                <w:rStyle w:val="Hipercze"/>
                <w:noProof/>
              </w:rPr>
              <w:t>I.1 Platformy startowe dla nowych pomysłów - alokacja 100 mln euro</w:t>
            </w:r>
            <w:r w:rsidR="006E6797">
              <w:rPr>
                <w:noProof/>
                <w:webHidden/>
              </w:rPr>
              <w:tab/>
            </w:r>
            <w:r w:rsidR="006E6797">
              <w:rPr>
                <w:noProof/>
                <w:webHidden/>
              </w:rPr>
              <w:fldChar w:fldCharType="begin"/>
            </w:r>
            <w:r w:rsidR="006E6797">
              <w:rPr>
                <w:noProof/>
                <w:webHidden/>
              </w:rPr>
              <w:instrText xml:space="preserve"> PAGEREF _Toc128398233 \h </w:instrText>
            </w:r>
            <w:r w:rsidR="006E6797">
              <w:rPr>
                <w:noProof/>
                <w:webHidden/>
              </w:rPr>
            </w:r>
            <w:r w:rsidR="006E6797">
              <w:rPr>
                <w:noProof/>
                <w:webHidden/>
              </w:rPr>
              <w:fldChar w:fldCharType="separate"/>
            </w:r>
            <w:r w:rsidR="006E6797">
              <w:rPr>
                <w:noProof/>
                <w:webHidden/>
              </w:rPr>
              <w:t>3</w:t>
            </w:r>
            <w:r w:rsidR="006E6797">
              <w:rPr>
                <w:noProof/>
                <w:webHidden/>
              </w:rPr>
              <w:fldChar w:fldCharType="end"/>
            </w:r>
          </w:hyperlink>
        </w:p>
        <w:p w14:paraId="5B275222" w14:textId="77777777" w:rsidR="006E6797" w:rsidRDefault="0054656A">
          <w:pPr>
            <w:pStyle w:val="Spistreci1"/>
            <w:tabs>
              <w:tab w:val="right" w:leader="dot" w:pos="9062"/>
            </w:tabs>
            <w:rPr>
              <w:rFonts w:eastAsiaTheme="minorEastAsia"/>
              <w:noProof/>
              <w:lang w:eastAsia="pl-PL"/>
            </w:rPr>
          </w:pPr>
          <w:hyperlink w:anchor="_Toc128398234" w:history="1">
            <w:r w:rsidR="006E6797" w:rsidRPr="00711C32">
              <w:rPr>
                <w:rStyle w:val="Hipercze"/>
                <w:noProof/>
              </w:rPr>
              <w:t>I.2 automatyzacja i robotyzacja w MŚP - alokacja 100 mln euro</w:t>
            </w:r>
            <w:r w:rsidR="006E6797">
              <w:rPr>
                <w:noProof/>
                <w:webHidden/>
              </w:rPr>
              <w:tab/>
            </w:r>
            <w:r w:rsidR="006E6797">
              <w:rPr>
                <w:noProof/>
                <w:webHidden/>
              </w:rPr>
              <w:fldChar w:fldCharType="begin"/>
            </w:r>
            <w:r w:rsidR="006E6797">
              <w:rPr>
                <w:noProof/>
                <w:webHidden/>
              </w:rPr>
              <w:instrText xml:space="preserve"> PAGEREF _Toc128398234 \h </w:instrText>
            </w:r>
            <w:r w:rsidR="006E6797">
              <w:rPr>
                <w:noProof/>
                <w:webHidden/>
              </w:rPr>
            </w:r>
            <w:r w:rsidR="006E6797">
              <w:rPr>
                <w:noProof/>
                <w:webHidden/>
              </w:rPr>
              <w:fldChar w:fldCharType="separate"/>
            </w:r>
            <w:r w:rsidR="006E6797">
              <w:rPr>
                <w:noProof/>
                <w:webHidden/>
              </w:rPr>
              <w:t>3</w:t>
            </w:r>
            <w:r w:rsidR="006E6797">
              <w:rPr>
                <w:noProof/>
                <w:webHidden/>
              </w:rPr>
              <w:fldChar w:fldCharType="end"/>
            </w:r>
          </w:hyperlink>
        </w:p>
        <w:p w14:paraId="0E86C303" w14:textId="77777777" w:rsidR="006E6797" w:rsidRDefault="0054656A">
          <w:pPr>
            <w:pStyle w:val="Spistreci1"/>
            <w:tabs>
              <w:tab w:val="right" w:leader="dot" w:pos="9062"/>
            </w:tabs>
            <w:rPr>
              <w:rFonts w:eastAsiaTheme="minorEastAsia"/>
              <w:noProof/>
              <w:lang w:eastAsia="pl-PL"/>
            </w:rPr>
          </w:pPr>
          <w:hyperlink w:anchor="_Toc128398235" w:history="1">
            <w:r w:rsidR="006E6797" w:rsidRPr="00711C32">
              <w:rPr>
                <w:rStyle w:val="Hipercze"/>
                <w:noProof/>
              </w:rPr>
              <w:t>I.3 gospodarka o obiegu zamkniętym w MŚP - alokacja 100 mln euro</w:t>
            </w:r>
            <w:r w:rsidR="006E6797">
              <w:rPr>
                <w:noProof/>
                <w:webHidden/>
              </w:rPr>
              <w:tab/>
            </w:r>
            <w:r w:rsidR="006E6797">
              <w:rPr>
                <w:noProof/>
                <w:webHidden/>
              </w:rPr>
              <w:fldChar w:fldCharType="begin"/>
            </w:r>
            <w:r w:rsidR="006E6797">
              <w:rPr>
                <w:noProof/>
                <w:webHidden/>
              </w:rPr>
              <w:instrText xml:space="preserve"> PAGEREF _Toc128398235 \h </w:instrText>
            </w:r>
            <w:r w:rsidR="006E6797">
              <w:rPr>
                <w:noProof/>
                <w:webHidden/>
              </w:rPr>
            </w:r>
            <w:r w:rsidR="006E6797">
              <w:rPr>
                <w:noProof/>
                <w:webHidden/>
              </w:rPr>
              <w:fldChar w:fldCharType="separate"/>
            </w:r>
            <w:r w:rsidR="006E6797">
              <w:rPr>
                <w:noProof/>
                <w:webHidden/>
              </w:rPr>
              <w:t>4</w:t>
            </w:r>
            <w:r w:rsidR="006E6797">
              <w:rPr>
                <w:noProof/>
                <w:webHidden/>
              </w:rPr>
              <w:fldChar w:fldCharType="end"/>
            </w:r>
          </w:hyperlink>
        </w:p>
        <w:p w14:paraId="62F409B4" w14:textId="77777777" w:rsidR="006E6797" w:rsidRDefault="0054656A">
          <w:pPr>
            <w:pStyle w:val="Spistreci1"/>
            <w:tabs>
              <w:tab w:val="right" w:leader="dot" w:pos="9062"/>
            </w:tabs>
            <w:rPr>
              <w:rFonts w:eastAsiaTheme="minorEastAsia"/>
              <w:noProof/>
              <w:lang w:eastAsia="pl-PL"/>
            </w:rPr>
          </w:pPr>
          <w:hyperlink w:anchor="_Toc128398236" w:history="1">
            <w:r w:rsidR="006E6797" w:rsidRPr="00711C32">
              <w:rPr>
                <w:rStyle w:val="Hipercze"/>
                <w:noProof/>
              </w:rPr>
              <w:t>I.4 wzornictwo w MŚP - alokacja 100 mln euro</w:t>
            </w:r>
            <w:r w:rsidR="006E6797">
              <w:rPr>
                <w:noProof/>
                <w:webHidden/>
              </w:rPr>
              <w:tab/>
            </w:r>
            <w:r w:rsidR="006E6797">
              <w:rPr>
                <w:noProof/>
                <w:webHidden/>
              </w:rPr>
              <w:fldChar w:fldCharType="begin"/>
            </w:r>
            <w:r w:rsidR="006E6797">
              <w:rPr>
                <w:noProof/>
                <w:webHidden/>
              </w:rPr>
              <w:instrText xml:space="preserve"> PAGEREF _Toc128398236 \h </w:instrText>
            </w:r>
            <w:r w:rsidR="006E6797">
              <w:rPr>
                <w:noProof/>
                <w:webHidden/>
              </w:rPr>
            </w:r>
            <w:r w:rsidR="006E6797">
              <w:rPr>
                <w:noProof/>
                <w:webHidden/>
              </w:rPr>
              <w:fldChar w:fldCharType="separate"/>
            </w:r>
            <w:r w:rsidR="006E6797">
              <w:rPr>
                <w:noProof/>
                <w:webHidden/>
              </w:rPr>
              <w:t>4</w:t>
            </w:r>
            <w:r w:rsidR="006E6797">
              <w:rPr>
                <w:noProof/>
                <w:webHidden/>
              </w:rPr>
              <w:fldChar w:fldCharType="end"/>
            </w:r>
          </w:hyperlink>
        </w:p>
        <w:p w14:paraId="47252066" w14:textId="77777777" w:rsidR="006E6797" w:rsidRDefault="0054656A">
          <w:pPr>
            <w:pStyle w:val="Spistreci1"/>
            <w:tabs>
              <w:tab w:val="right" w:leader="dot" w:pos="9062"/>
            </w:tabs>
            <w:rPr>
              <w:rFonts w:eastAsiaTheme="minorEastAsia"/>
              <w:noProof/>
              <w:lang w:eastAsia="pl-PL"/>
            </w:rPr>
          </w:pPr>
          <w:hyperlink w:anchor="_Toc128398237" w:history="1">
            <w:r w:rsidR="006E6797" w:rsidRPr="00711C32">
              <w:rPr>
                <w:rStyle w:val="Hipercze"/>
                <w:noProof/>
              </w:rPr>
              <w:t>I.5 Pożyczki na rozwój turystyki - alokacja 100 mln euro</w:t>
            </w:r>
            <w:r w:rsidR="006E6797">
              <w:rPr>
                <w:noProof/>
                <w:webHidden/>
              </w:rPr>
              <w:tab/>
            </w:r>
            <w:r w:rsidR="006E6797">
              <w:rPr>
                <w:noProof/>
                <w:webHidden/>
              </w:rPr>
              <w:fldChar w:fldCharType="begin"/>
            </w:r>
            <w:r w:rsidR="006E6797">
              <w:rPr>
                <w:noProof/>
                <w:webHidden/>
              </w:rPr>
              <w:instrText xml:space="preserve"> PAGEREF _Toc128398237 \h </w:instrText>
            </w:r>
            <w:r w:rsidR="006E6797">
              <w:rPr>
                <w:noProof/>
                <w:webHidden/>
              </w:rPr>
            </w:r>
            <w:r w:rsidR="006E6797">
              <w:rPr>
                <w:noProof/>
                <w:webHidden/>
              </w:rPr>
              <w:fldChar w:fldCharType="separate"/>
            </w:r>
            <w:r w:rsidR="006E6797">
              <w:rPr>
                <w:noProof/>
                <w:webHidden/>
              </w:rPr>
              <w:t>4</w:t>
            </w:r>
            <w:r w:rsidR="006E6797">
              <w:rPr>
                <w:noProof/>
                <w:webHidden/>
              </w:rPr>
              <w:fldChar w:fldCharType="end"/>
            </w:r>
          </w:hyperlink>
        </w:p>
        <w:p w14:paraId="7658B302" w14:textId="77777777" w:rsidR="006E6797" w:rsidRDefault="0054656A">
          <w:pPr>
            <w:pStyle w:val="Spistreci1"/>
            <w:tabs>
              <w:tab w:val="left" w:pos="440"/>
              <w:tab w:val="right" w:leader="dot" w:pos="9062"/>
            </w:tabs>
            <w:rPr>
              <w:rFonts w:eastAsiaTheme="minorEastAsia"/>
              <w:noProof/>
              <w:lang w:eastAsia="pl-PL"/>
            </w:rPr>
          </w:pPr>
          <w:hyperlink w:anchor="_Toc128398238" w:history="1">
            <w:r w:rsidR="006E6797" w:rsidRPr="00711C32">
              <w:rPr>
                <w:rStyle w:val="Hipercze"/>
                <w:noProof/>
              </w:rPr>
              <w:t>6.</w:t>
            </w:r>
            <w:r w:rsidR="006E6797">
              <w:rPr>
                <w:rFonts w:eastAsiaTheme="minorEastAsia"/>
                <w:noProof/>
                <w:lang w:eastAsia="pl-PL"/>
              </w:rPr>
              <w:tab/>
            </w:r>
            <w:r w:rsidR="006E6797" w:rsidRPr="00711C32">
              <w:rPr>
                <w:rStyle w:val="Hipercze"/>
                <w:noProof/>
              </w:rPr>
              <w:t>Energia i klimat - alokacja 430 mln euro</w:t>
            </w:r>
            <w:r w:rsidR="006E6797">
              <w:rPr>
                <w:noProof/>
                <w:webHidden/>
              </w:rPr>
              <w:tab/>
            </w:r>
            <w:r w:rsidR="006E6797">
              <w:rPr>
                <w:noProof/>
                <w:webHidden/>
              </w:rPr>
              <w:fldChar w:fldCharType="begin"/>
            </w:r>
            <w:r w:rsidR="006E6797">
              <w:rPr>
                <w:noProof/>
                <w:webHidden/>
              </w:rPr>
              <w:instrText xml:space="preserve"> PAGEREF _Toc128398238 \h </w:instrText>
            </w:r>
            <w:r w:rsidR="006E6797">
              <w:rPr>
                <w:noProof/>
                <w:webHidden/>
              </w:rPr>
            </w:r>
            <w:r w:rsidR="006E6797">
              <w:rPr>
                <w:noProof/>
                <w:webHidden/>
              </w:rPr>
              <w:fldChar w:fldCharType="separate"/>
            </w:r>
            <w:r w:rsidR="006E6797">
              <w:rPr>
                <w:noProof/>
                <w:webHidden/>
              </w:rPr>
              <w:t>5</w:t>
            </w:r>
            <w:r w:rsidR="006E6797">
              <w:rPr>
                <w:noProof/>
                <w:webHidden/>
              </w:rPr>
              <w:fldChar w:fldCharType="end"/>
            </w:r>
          </w:hyperlink>
        </w:p>
        <w:p w14:paraId="43D83848" w14:textId="77777777" w:rsidR="006E6797" w:rsidRDefault="0054656A">
          <w:pPr>
            <w:pStyle w:val="Spistreci1"/>
            <w:tabs>
              <w:tab w:val="right" w:leader="dot" w:pos="9062"/>
            </w:tabs>
            <w:rPr>
              <w:rFonts w:eastAsiaTheme="minorEastAsia"/>
              <w:noProof/>
              <w:lang w:eastAsia="pl-PL"/>
            </w:rPr>
          </w:pPr>
          <w:hyperlink w:anchor="_Toc128398239" w:history="1">
            <w:r w:rsidR="006E6797" w:rsidRPr="00711C32">
              <w:rPr>
                <w:rStyle w:val="Hipercze"/>
                <w:noProof/>
              </w:rPr>
              <w:t>II.1 Dystrybucja energii - alokacja 120 mln euro</w:t>
            </w:r>
            <w:r w:rsidR="006E6797">
              <w:rPr>
                <w:noProof/>
                <w:webHidden/>
              </w:rPr>
              <w:tab/>
            </w:r>
            <w:r w:rsidR="006E6797">
              <w:rPr>
                <w:noProof/>
                <w:webHidden/>
              </w:rPr>
              <w:fldChar w:fldCharType="begin"/>
            </w:r>
            <w:r w:rsidR="006E6797">
              <w:rPr>
                <w:noProof/>
                <w:webHidden/>
              </w:rPr>
              <w:instrText xml:space="preserve"> PAGEREF _Toc128398239 \h </w:instrText>
            </w:r>
            <w:r w:rsidR="006E6797">
              <w:rPr>
                <w:noProof/>
                <w:webHidden/>
              </w:rPr>
            </w:r>
            <w:r w:rsidR="006E6797">
              <w:rPr>
                <w:noProof/>
                <w:webHidden/>
              </w:rPr>
              <w:fldChar w:fldCharType="separate"/>
            </w:r>
            <w:r w:rsidR="006E6797">
              <w:rPr>
                <w:noProof/>
                <w:webHidden/>
              </w:rPr>
              <w:t>5</w:t>
            </w:r>
            <w:r w:rsidR="006E6797">
              <w:rPr>
                <w:noProof/>
                <w:webHidden/>
              </w:rPr>
              <w:fldChar w:fldCharType="end"/>
            </w:r>
          </w:hyperlink>
        </w:p>
        <w:p w14:paraId="58F3F2DA" w14:textId="77777777" w:rsidR="006E6797" w:rsidRDefault="0054656A">
          <w:pPr>
            <w:pStyle w:val="Spistreci1"/>
            <w:tabs>
              <w:tab w:val="right" w:leader="dot" w:pos="9062"/>
            </w:tabs>
            <w:rPr>
              <w:rFonts w:eastAsiaTheme="minorEastAsia"/>
              <w:noProof/>
              <w:lang w:eastAsia="pl-PL"/>
            </w:rPr>
          </w:pPr>
          <w:hyperlink w:anchor="_Toc128398240" w:history="1">
            <w:r w:rsidR="006E6797" w:rsidRPr="00711C32">
              <w:rPr>
                <w:rStyle w:val="Hipercze"/>
                <w:noProof/>
              </w:rPr>
              <w:t>II.2 Adaptacja do zmian klimatu - alokacja 255 mln euro</w:t>
            </w:r>
            <w:r w:rsidR="006E6797">
              <w:rPr>
                <w:noProof/>
                <w:webHidden/>
              </w:rPr>
              <w:tab/>
            </w:r>
            <w:r w:rsidR="006E6797">
              <w:rPr>
                <w:noProof/>
                <w:webHidden/>
              </w:rPr>
              <w:fldChar w:fldCharType="begin"/>
            </w:r>
            <w:r w:rsidR="006E6797">
              <w:rPr>
                <w:noProof/>
                <w:webHidden/>
              </w:rPr>
              <w:instrText xml:space="preserve"> PAGEREF _Toc128398240 \h </w:instrText>
            </w:r>
            <w:r w:rsidR="006E6797">
              <w:rPr>
                <w:noProof/>
                <w:webHidden/>
              </w:rPr>
            </w:r>
            <w:r w:rsidR="006E6797">
              <w:rPr>
                <w:noProof/>
                <w:webHidden/>
              </w:rPr>
              <w:fldChar w:fldCharType="separate"/>
            </w:r>
            <w:r w:rsidR="006E6797">
              <w:rPr>
                <w:noProof/>
                <w:webHidden/>
              </w:rPr>
              <w:t>5</w:t>
            </w:r>
            <w:r w:rsidR="006E6797">
              <w:rPr>
                <w:noProof/>
                <w:webHidden/>
              </w:rPr>
              <w:fldChar w:fldCharType="end"/>
            </w:r>
          </w:hyperlink>
        </w:p>
        <w:p w14:paraId="21B88717" w14:textId="77777777" w:rsidR="006E6797" w:rsidRDefault="0054656A">
          <w:pPr>
            <w:pStyle w:val="Spistreci1"/>
            <w:tabs>
              <w:tab w:val="right" w:leader="dot" w:pos="9062"/>
            </w:tabs>
            <w:rPr>
              <w:rFonts w:eastAsiaTheme="minorEastAsia"/>
              <w:noProof/>
              <w:lang w:eastAsia="pl-PL"/>
            </w:rPr>
          </w:pPr>
          <w:hyperlink w:anchor="_Toc128398241" w:history="1">
            <w:r w:rsidR="006E6797" w:rsidRPr="00711C32">
              <w:rPr>
                <w:rStyle w:val="Hipercze"/>
                <w:noProof/>
              </w:rPr>
              <w:t>II.3 Bioróżnorodność - alokacja 55 mln euro</w:t>
            </w:r>
            <w:r w:rsidR="006E6797">
              <w:rPr>
                <w:noProof/>
                <w:webHidden/>
              </w:rPr>
              <w:tab/>
            </w:r>
            <w:r w:rsidR="006E6797">
              <w:rPr>
                <w:noProof/>
                <w:webHidden/>
              </w:rPr>
              <w:fldChar w:fldCharType="begin"/>
            </w:r>
            <w:r w:rsidR="006E6797">
              <w:rPr>
                <w:noProof/>
                <w:webHidden/>
              </w:rPr>
              <w:instrText xml:space="preserve"> PAGEREF _Toc128398241 \h </w:instrText>
            </w:r>
            <w:r w:rsidR="006E6797">
              <w:rPr>
                <w:noProof/>
                <w:webHidden/>
              </w:rPr>
            </w:r>
            <w:r w:rsidR="006E6797">
              <w:rPr>
                <w:noProof/>
                <w:webHidden/>
              </w:rPr>
              <w:fldChar w:fldCharType="separate"/>
            </w:r>
            <w:r w:rsidR="006E6797">
              <w:rPr>
                <w:noProof/>
                <w:webHidden/>
              </w:rPr>
              <w:t>6</w:t>
            </w:r>
            <w:r w:rsidR="006E6797">
              <w:rPr>
                <w:noProof/>
                <w:webHidden/>
              </w:rPr>
              <w:fldChar w:fldCharType="end"/>
            </w:r>
          </w:hyperlink>
        </w:p>
        <w:p w14:paraId="3F23346E" w14:textId="77777777" w:rsidR="006E6797" w:rsidRDefault="0054656A">
          <w:pPr>
            <w:pStyle w:val="Spistreci1"/>
            <w:tabs>
              <w:tab w:val="left" w:pos="440"/>
              <w:tab w:val="right" w:leader="dot" w:pos="9062"/>
            </w:tabs>
            <w:rPr>
              <w:rFonts w:eastAsiaTheme="minorEastAsia"/>
              <w:noProof/>
              <w:lang w:eastAsia="pl-PL"/>
            </w:rPr>
          </w:pPr>
          <w:hyperlink w:anchor="_Toc128398242" w:history="1">
            <w:r w:rsidR="006E6797" w:rsidRPr="00711C32">
              <w:rPr>
                <w:rStyle w:val="Hipercze"/>
                <w:noProof/>
              </w:rPr>
              <w:t>7.</w:t>
            </w:r>
            <w:r w:rsidR="006E6797">
              <w:rPr>
                <w:rFonts w:eastAsiaTheme="minorEastAsia"/>
                <w:noProof/>
                <w:lang w:eastAsia="pl-PL"/>
              </w:rPr>
              <w:tab/>
            </w:r>
            <w:r w:rsidR="006E6797" w:rsidRPr="00711C32">
              <w:rPr>
                <w:rStyle w:val="Hipercze"/>
                <w:noProof/>
              </w:rPr>
              <w:t>Zrównoważona mobilność miejska - alokacja 420 mln euro</w:t>
            </w:r>
            <w:r w:rsidR="006E6797">
              <w:rPr>
                <w:noProof/>
                <w:webHidden/>
              </w:rPr>
              <w:tab/>
            </w:r>
            <w:r w:rsidR="006E6797">
              <w:rPr>
                <w:noProof/>
                <w:webHidden/>
              </w:rPr>
              <w:fldChar w:fldCharType="begin"/>
            </w:r>
            <w:r w:rsidR="006E6797">
              <w:rPr>
                <w:noProof/>
                <w:webHidden/>
              </w:rPr>
              <w:instrText xml:space="preserve"> PAGEREF _Toc128398242 \h </w:instrText>
            </w:r>
            <w:r w:rsidR="006E6797">
              <w:rPr>
                <w:noProof/>
                <w:webHidden/>
              </w:rPr>
            </w:r>
            <w:r w:rsidR="006E6797">
              <w:rPr>
                <w:noProof/>
                <w:webHidden/>
              </w:rPr>
              <w:fldChar w:fldCharType="separate"/>
            </w:r>
            <w:r w:rsidR="006E6797">
              <w:rPr>
                <w:noProof/>
                <w:webHidden/>
              </w:rPr>
              <w:t>7</w:t>
            </w:r>
            <w:r w:rsidR="006E6797">
              <w:rPr>
                <w:noProof/>
                <w:webHidden/>
              </w:rPr>
              <w:fldChar w:fldCharType="end"/>
            </w:r>
          </w:hyperlink>
        </w:p>
        <w:p w14:paraId="449F26D8" w14:textId="77777777" w:rsidR="006E6797" w:rsidRDefault="0054656A">
          <w:pPr>
            <w:pStyle w:val="Spistreci1"/>
            <w:tabs>
              <w:tab w:val="left" w:pos="440"/>
              <w:tab w:val="right" w:leader="dot" w:pos="9062"/>
            </w:tabs>
            <w:rPr>
              <w:rFonts w:eastAsiaTheme="minorEastAsia"/>
              <w:noProof/>
              <w:lang w:eastAsia="pl-PL"/>
            </w:rPr>
          </w:pPr>
          <w:hyperlink w:anchor="_Toc128398243" w:history="1">
            <w:r w:rsidR="006E6797" w:rsidRPr="00711C32">
              <w:rPr>
                <w:rStyle w:val="Hipercze"/>
                <w:noProof/>
              </w:rPr>
              <w:t>8.</w:t>
            </w:r>
            <w:r w:rsidR="006E6797">
              <w:rPr>
                <w:rFonts w:eastAsiaTheme="minorEastAsia"/>
                <w:noProof/>
                <w:lang w:eastAsia="pl-PL"/>
              </w:rPr>
              <w:tab/>
            </w:r>
            <w:r w:rsidR="006E6797" w:rsidRPr="00711C32">
              <w:rPr>
                <w:rStyle w:val="Hipercze"/>
                <w:noProof/>
              </w:rPr>
              <w:t>Spójna sieć transportowa – alokacja 1120 mln euro</w:t>
            </w:r>
            <w:r w:rsidR="006E6797">
              <w:rPr>
                <w:noProof/>
                <w:webHidden/>
              </w:rPr>
              <w:tab/>
            </w:r>
            <w:r w:rsidR="006E6797">
              <w:rPr>
                <w:noProof/>
                <w:webHidden/>
              </w:rPr>
              <w:fldChar w:fldCharType="begin"/>
            </w:r>
            <w:r w:rsidR="006E6797">
              <w:rPr>
                <w:noProof/>
                <w:webHidden/>
              </w:rPr>
              <w:instrText xml:space="preserve"> PAGEREF _Toc128398243 \h </w:instrText>
            </w:r>
            <w:r w:rsidR="006E6797">
              <w:rPr>
                <w:noProof/>
                <w:webHidden/>
              </w:rPr>
            </w:r>
            <w:r w:rsidR="006E6797">
              <w:rPr>
                <w:noProof/>
                <w:webHidden/>
              </w:rPr>
              <w:fldChar w:fldCharType="separate"/>
            </w:r>
            <w:r w:rsidR="006E6797">
              <w:rPr>
                <w:noProof/>
                <w:webHidden/>
              </w:rPr>
              <w:t>8</w:t>
            </w:r>
            <w:r w:rsidR="006E6797">
              <w:rPr>
                <w:noProof/>
                <w:webHidden/>
              </w:rPr>
              <w:fldChar w:fldCharType="end"/>
            </w:r>
          </w:hyperlink>
        </w:p>
        <w:p w14:paraId="28A1FFDE" w14:textId="77777777" w:rsidR="006E6797" w:rsidRDefault="0054656A">
          <w:pPr>
            <w:pStyle w:val="Spistreci1"/>
            <w:tabs>
              <w:tab w:val="right" w:leader="dot" w:pos="9062"/>
            </w:tabs>
            <w:rPr>
              <w:rFonts w:eastAsiaTheme="minorEastAsia"/>
              <w:noProof/>
              <w:lang w:eastAsia="pl-PL"/>
            </w:rPr>
          </w:pPr>
          <w:hyperlink w:anchor="_Toc128398244" w:history="1">
            <w:r w:rsidR="006E6797" w:rsidRPr="00711C32">
              <w:rPr>
                <w:rStyle w:val="Hipercze"/>
                <w:noProof/>
              </w:rPr>
              <w:t>IV.1 Infrastruktura drogowa - alokacja 430 mln euro</w:t>
            </w:r>
            <w:r w:rsidR="006E6797">
              <w:rPr>
                <w:noProof/>
                <w:webHidden/>
              </w:rPr>
              <w:tab/>
            </w:r>
            <w:r w:rsidR="006E6797">
              <w:rPr>
                <w:noProof/>
                <w:webHidden/>
              </w:rPr>
              <w:fldChar w:fldCharType="begin"/>
            </w:r>
            <w:r w:rsidR="006E6797">
              <w:rPr>
                <w:noProof/>
                <w:webHidden/>
              </w:rPr>
              <w:instrText xml:space="preserve"> PAGEREF _Toc128398244 \h </w:instrText>
            </w:r>
            <w:r w:rsidR="006E6797">
              <w:rPr>
                <w:noProof/>
                <w:webHidden/>
              </w:rPr>
            </w:r>
            <w:r w:rsidR="006E6797">
              <w:rPr>
                <w:noProof/>
                <w:webHidden/>
              </w:rPr>
              <w:fldChar w:fldCharType="separate"/>
            </w:r>
            <w:r w:rsidR="006E6797">
              <w:rPr>
                <w:noProof/>
                <w:webHidden/>
              </w:rPr>
              <w:t>8</w:t>
            </w:r>
            <w:r w:rsidR="006E6797">
              <w:rPr>
                <w:noProof/>
                <w:webHidden/>
              </w:rPr>
              <w:fldChar w:fldCharType="end"/>
            </w:r>
          </w:hyperlink>
        </w:p>
        <w:p w14:paraId="69E1A17E" w14:textId="77777777" w:rsidR="006E6797" w:rsidRDefault="0054656A">
          <w:pPr>
            <w:pStyle w:val="Spistreci1"/>
            <w:tabs>
              <w:tab w:val="right" w:leader="dot" w:pos="9062"/>
            </w:tabs>
            <w:rPr>
              <w:rFonts w:eastAsiaTheme="minorEastAsia"/>
              <w:noProof/>
              <w:lang w:eastAsia="pl-PL"/>
            </w:rPr>
          </w:pPr>
          <w:hyperlink w:anchor="_Toc128398245" w:history="1">
            <w:r w:rsidR="006E6797" w:rsidRPr="00711C32">
              <w:rPr>
                <w:rStyle w:val="Hipercze"/>
                <w:noProof/>
              </w:rPr>
              <w:t>IV.2 Ponadregionalna infrastruktura kolejowa - alokacja 690 mln euro</w:t>
            </w:r>
            <w:r w:rsidR="006E6797">
              <w:rPr>
                <w:noProof/>
                <w:webHidden/>
              </w:rPr>
              <w:tab/>
            </w:r>
            <w:r w:rsidR="006E6797">
              <w:rPr>
                <w:noProof/>
                <w:webHidden/>
              </w:rPr>
              <w:fldChar w:fldCharType="begin"/>
            </w:r>
            <w:r w:rsidR="006E6797">
              <w:rPr>
                <w:noProof/>
                <w:webHidden/>
              </w:rPr>
              <w:instrText xml:space="preserve"> PAGEREF _Toc128398245 \h </w:instrText>
            </w:r>
            <w:r w:rsidR="006E6797">
              <w:rPr>
                <w:noProof/>
                <w:webHidden/>
              </w:rPr>
            </w:r>
            <w:r w:rsidR="006E6797">
              <w:rPr>
                <w:noProof/>
                <w:webHidden/>
              </w:rPr>
              <w:fldChar w:fldCharType="separate"/>
            </w:r>
            <w:r w:rsidR="006E6797">
              <w:rPr>
                <w:noProof/>
                <w:webHidden/>
              </w:rPr>
              <w:t>8</w:t>
            </w:r>
            <w:r w:rsidR="006E6797">
              <w:rPr>
                <w:noProof/>
                <w:webHidden/>
              </w:rPr>
              <w:fldChar w:fldCharType="end"/>
            </w:r>
          </w:hyperlink>
        </w:p>
        <w:p w14:paraId="0FFD414F" w14:textId="77777777" w:rsidR="006E6797" w:rsidRDefault="0054656A">
          <w:pPr>
            <w:pStyle w:val="Spistreci1"/>
            <w:tabs>
              <w:tab w:val="left" w:pos="440"/>
              <w:tab w:val="right" w:leader="dot" w:pos="9062"/>
            </w:tabs>
            <w:rPr>
              <w:rFonts w:eastAsiaTheme="minorEastAsia"/>
              <w:noProof/>
              <w:lang w:eastAsia="pl-PL"/>
            </w:rPr>
          </w:pPr>
          <w:hyperlink w:anchor="_Toc128398246" w:history="1">
            <w:r w:rsidR="006E6797" w:rsidRPr="00711C32">
              <w:rPr>
                <w:rStyle w:val="Hipercze"/>
                <w:noProof/>
              </w:rPr>
              <w:t>9.</w:t>
            </w:r>
            <w:r w:rsidR="006E6797">
              <w:rPr>
                <w:rFonts w:eastAsiaTheme="minorEastAsia"/>
                <w:noProof/>
                <w:lang w:eastAsia="pl-PL"/>
              </w:rPr>
              <w:tab/>
            </w:r>
            <w:r w:rsidR="006E6797" w:rsidRPr="00711C32">
              <w:rPr>
                <w:rStyle w:val="Hipercze"/>
                <w:noProof/>
              </w:rPr>
              <w:t>Zrównoważona turystyka – alokacja 140,4 mln euro</w:t>
            </w:r>
            <w:r w:rsidR="006E6797">
              <w:rPr>
                <w:noProof/>
                <w:webHidden/>
              </w:rPr>
              <w:tab/>
            </w:r>
            <w:r w:rsidR="006E6797">
              <w:rPr>
                <w:noProof/>
                <w:webHidden/>
              </w:rPr>
              <w:fldChar w:fldCharType="begin"/>
            </w:r>
            <w:r w:rsidR="006E6797">
              <w:rPr>
                <w:noProof/>
                <w:webHidden/>
              </w:rPr>
              <w:instrText xml:space="preserve"> PAGEREF _Toc128398246 \h </w:instrText>
            </w:r>
            <w:r w:rsidR="006E6797">
              <w:rPr>
                <w:noProof/>
                <w:webHidden/>
              </w:rPr>
            </w:r>
            <w:r w:rsidR="006E6797">
              <w:rPr>
                <w:noProof/>
                <w:webHidden/>
              </w:rPr>
              <w:fldChar w:fldCharType="separate"/>
            </w:r>
            <w:r w:rsidR="006E6797">
              <w:rPr>
                <w:noProof/>
                <w:webHidden/>
              </w:rPr>
              <w:t>9</w:t>
            </w:r>
            <w:r w:rsidR="006E6797">
              <w:rPr>
                <w:noProof/>
                <w:webHidden/>
              </w:rPr>
              <w:fldChar w:fldCharType="end"/>
            </w:r>
          </w:hyperlink>
        </w:p>
        <w:p w14:paraId="01BF21B6" w14:textId="7E555630" w:rsidR="006E6797" w:rsidRDefault="0054656A">
          <w:pPr>
            <w:pStyle w:val="Spistreci1"/>
            <w:tabs>
              <w:tab w:val="left" w:pos="660"/>
              <w:tab w:val="right" w:leader="dot" w:pos="9062"/>
            </w:tabs>
            <w:rPr>
              <w:rFonts w:eastAsiaTheme="minorEastAsia"/>
              <w:noProof/>
              <w:lang w:eastAsia="pl-PL"/>
            </w:rPr>
          </w:pPr>
          <w:hyperlink w:anchor="_Toc128398247" w:history="1">
            <w:r w:rsidR="006E6797" w:rsidRPr="00711C32">
              <w:rPr>
                <w:rStyle w:val="Hipercze"/>
                <w:noProof/>
              </w:rPr>
              <w:t>10.</w:t>
            </w:r>
            <w:r w:rsidR="006E6797">
              <w:rPr>
                <w:rFonts w:eastAsiaTheme="minorEastAsia"/>
                <w:noProof/>
                <w:lang w:eastAsia="pl-PL"/>
              </w:rPr>
              <w:t xml:space="preserve">   </w:t>
            </w:r>
            <w:r w:rsidR="006E6797" w:rsidRPr="00711C32">
              <w:rPr>
                <w:rStyle w:val="Hipercze"/>
                <w:noProof/>
              </w:rPr>
              <w:t>Do kogo po wsparcie?</w:t>
            </w:r>
            <w:r w:rsidR="006E6797">
              <w:rPr>
                <w:noProof/>
                <w:webHidden/>
              </w:rPr>
              <w:tab/>
            </w:r>
            <w:r w:rsidR="006E6797">
              <w:rPr>
                <w:noProof/>
                <w:webHidden/>
              </w:rPr>
              <w:fldChar w:fldCharType="begin"/>
            </w:r>
            <w:r w:rsidR="006E6797">
              <w:rPr>
                <w:noProof/>
                <w:webHidden/>
              </w:rPr>
              <w:instrText xml:space="preserve"> PAGEREF _Toc128398247 \h </w:instrText>
            </w:r>
            <w:r w:rsidR="006E6797">
              <w:rPr>
                <w:noProof/>
                <w:webHidden/>
              </w:rPr>
            </w:r>
            <w:r w:rsidR="006E6797">
              <w:rPr>
                <w:noProof/>
                <w:webHidden/>
              </w:rPr>
              <w:fldChar w:fldCharType="separate"/>
            </w:r>
            <w:r w:rsidR="006E6797">
              <w:rPr>
                <w:noProof/>
                <w:webHidden/>
              </w:rPr>
              <w:t>10</w:t>
            </w:r>
            <w:r w:rsidR="006E6797">
              <w:rPr>
                <w:noProof/>
                <w:webHidden/>
              </w:rPr>
              <w:fldChar w:fldCharType="end"/>
            </w:r>
          </w:hyperlink>
        </w:p>
        <w:p w14:paraId="45CDFC29" w14:textId="0A89AF96" w:rsidR="00CF22A5" w:rsidRDefault="00CF22A5">
          <w:r>
            <w:rPr>
              <w:b/>
              <w:bCs/>
            </w:rPr>
            <w:fldChar w:fldCharType="end"/>
          </w:r>
        </w:p>
      </w:sdtContent>
    </w:sdt>
    <w:p w14:paraId="2EA7E70D" w14:textId="7A57A7F9" w:rsidR="005B545B" w:rsidRDefault="005B545B" w:rsidP="005B545B">
      <w:pPr>
        <w:pStyle w:val="Akapitzlist"/>
        <w:spacing w:line="360" w:lineRule="auto"/>
        <w:rPr>
          <w:sz w:val="28"/>
          <w:szCs w:val="28"/>
        </w:rPr>
      </w:pPr>
    </w:p>
    <w:p w14:paraId="0FD3FBE3" w14:textId="2AF2321D" w:rsidR="005B545B" w:rsidRDefault="005B545B" w:rsidP="005B545B">
      <w:pPr>
        <w:pStyle w:val="Akapitzlist"/>
        <w:spacing w:line="360" w:lineRule="auto"/>
        <w:rPr>
          <w:sz w:val="28"/>
          <w:szCs w:val="28"/>
        </w:rPr>
      </w:pPr>
    </w:p>
    <w:p w14:paraId="28794CB7" w14:textId="5080DB93" w:rsidR="000C67D2" w:rsidRDefault="000C67D2" w:rsidP="005B545B">
      <w:pPr>
        <w:pStyle w:val="Akapitzlist"/>
        <w:spacing w:line="360" w:lineRule="auto"/>
        <w:rPr>
          <w:sz w:val="28"/>
          <w:szCs w:val="28"/>
        </w:rPr>
      </w:pPr>
    </w:p>
    <w:p w14:paraId="7A748119" w14:textId="77777777" w:rsidR="000C67D2" w:rsidRDefault="000C67D2" w:rsidP="005B545B">
      <w:pPr>
        <w:pStyle w:val="Akapitzlist"/>
        <w:spacing w:line="360" w:lineRule="auto"/>
        <w:rPr>
          <w:sz w:val="28"/>
          <w:szCs w:val="28"/>
        </w:rPr>
      </w:pPr>
    </w:p>
    <w:p w14:paraId="1F00E6FB" w14:textId="00A9F24B" w:rsidR="005B545B" w:rsidRDefault="005B545B" w:rsidP="005B545B">
      <w:pPr>
        <w:pStyle w:val="Akapitzlist"/>
        <w:spacing w:line="360" w:lineRule="auto"/>
        <w:rPr>
          <w:sz w:val="28"/>
          <w:szCs w:val="28"/>
        </w:rPr>
      </w:pPr>
    </w:p>
    <w:p w14:paraId="12C0E930" w14:textId="0DBE83EC" w:rsidR="005B545B" w:rsidRDefault="005B545B" w:rsidP="005B545B">
      <w:pPr>
        <w:pStyle w:val="Akapitzlist"/>
        <w:spacing w:line="360" w:lineRule="auto"/>
        <w:rPr>
          <w:sz w:val="28"/>
          <w:szCs w:val="28"/>
        </w:rPr>
      </w:pPr>
    </w:p>
    <w:p w14:paraId="4CA04647" w14:textId="6117F751" w:rsidR="005B545B" w:rsidRDefault="005B545B" w:rsidP="00CF22A5">
      <w:pPr>
        <w:pStyle w:val="Nagwek1"/>
        <w:numPr>
          <w:ilvl w:val="0"/>
          <w:numId w:val="15"/>
        </w:numPr>
      </w:pPr>
      <w:bookmarkStart w:id="0" w:name="_Toc128398228"/>
      <w:r w:rsidRPr="005B545B">
        <w:lastRenderedPageBreak/>
        <w:t>Budżet programu</w:t>
      </w:r>
      <w:bookmarkEnd w:id="0"/>
    </w:p>
    <w:p w14:paraId="35DD98B8" w14:textId="77777777" w:rsidR="006E6797" w:rsidRPr="006E6797" w:rsidRDefault="006E6797" w:rsidP="006E6797"/>
    <w:p w14:paraId="2EFED1EC" w14:textId="646A06A1" w:rsidR="005B545B" w:rsidRPr="00EC1989" w:rsidRDefault="00EC1989" w:rsidP="00EC1989">
      <w:pPr>
        <w:pStyle w:val="Akapitzlist"/>
        <w:spacing w:line="360" w:lineRule="auto"/>
        <w:rPr>
          <w:sz w:val="24"/>
          <w:szCs w:val="24"/>
        </w:rPr>
      </w:pPr>
      <w:r>
        <w:rPr>
          <w:sz w:val="24"/>
          <w:szCs w:val="24"/>
        </w:rPr>
        <w:t xml:space="preserve">2 </w:t>
      </w:r>
      <w:r w:rsidR="005B545B" w:rsidRPr="00EC1989">
        <w:rPr>
          <w:sz w:val="24"/>
          <w:szCs w:val="24"/>
        </w:rPr>
        <w:t>650 107 360 EURO z Europejskiego Funduszu Rozwoju Regionalnego</w:t>
      </w:r>
    </w:p>
    <w:p w14:paraId="6D61D824" w14:textId="753FAFDC" w:rsidR="005B545B" w:rsidRDefault="005B545B" w:rsidP="00CF22A5">
      <w:pPr>
        <w:pStyle w:val="Nagwek1"/>
        <w:numPr>
          <w:ilvl w:val="0"/>
          <w:numId w:val="15"/>
        </w:numPr>
      </w:pPr>
      <w:bookmarkStart w:id="1" w:name="_Toc128398229"/>
      <w:r w:rsidRPr="005B545B">
        <w:t>Dla kogo jest program?</w:t>
      </w:r>
      <w:bookmarkEnd w:id="1"/>
    </w:p>
    <w:p w14:paraId="1138A549" w14:textId="77777777" w:rsidR="006E6797" w:rsidRPr="006E6797" w:rsidRDefault="006E6797" w:rsidP="006E6797"/>
    <w:p w14:paraId="3B843FFF" w14:textId="5FE3A3F4" w:rsidR="005B545B" w:rsidRPr="00EC1989" w:rsidRDefault="005B545B" w:rsidP="005B545B">
      <w:pPr>
        <w:spacing w:line="360" w:lineRule="auto"/>
        <w:rPr>
          <w:sz w:val="24"/>
          <w:szCs w:val="24"/>
        </w:rPr>
      </w:pPr>
      <w:r w:rsidRPr="00EC1989">
        <w:rPr>
          <w:sz w:val="24"/>
          <w:szCs w:val="24"/>
        </w:rPr>
        <w:t>Z programu Fundusze Europejskie dla Polski Wschodniej skorzysta</w:t>
      </w:r>
      <w:r w:rsidR="00EC1989" w:rsidRPr="00EC1989">
        <w:rPr>
          <w:sz w:val="24"/>
          <w:szCs w:val="24"/>
        </w:rPr>
        <w:br/>
      </w:r>
      <w:r w:rsidRPr="00EC1989">
        <w:rPr>
          <w:sz w:val="24"/>
          <w:szCs w:val="24"/>
        </w:rPr>
        <w:t>5 dotychczasowych województw: lubelskie, podlaskie, podkarpackie, świętokrzyskie i warmińsko-mazurskie oraz województwo mazowieckie</w:t>
      </w:r>
      <w:r w:rsidR="00EC1989" w:rsidRPr="00EC1989">
        <w:rPr>
          <w:sz w:val="24"/>
          <w:szCs w:val="24"/>
        </w:rPr>
        <w:br/>
      </w:r>
      <w:r w:rsidRPr="00EC1989">
        <w:rPr>
          <w:sz w:val="24"/>
          <w:szCs w:val="24"/>
        </w:rPr>
        <w:t>- z wyłączeniem Warszawy i otaczających ją powiatów. Program bezpośrednio skierowany jest do:</w:t>
      </w:r>
    </w:p>
    <w:p w14:paraId="62D0471A" w14:textId="730F403B" w:rsidR="005B545B" w:rsidRPr="00EC1989" w:rsidRDefault="005B545B" w:rsidP="005B545B">
      <w:pPr>
        <w:spacing w:line="360" w:lineRule="auto"/>
        <w:rPr>
          <w:sz w:val="24"/>
          <w:szCs w:val="24"/>
        </w:rPr>
      </w:pPr>
      <w:r w:rsidRPr="00EC1989">
        <w:rPr>
          <w:sz w:val="24"/>
          <w:szCs w:val="24"/>
        </w:rPr>
        <w:t>- małych i średnich przedsiębiorstw (MŚP)</w:t>
      </w:r>
    </w:p>
    <w:p w14:paraId="42F7207D" w14:textId="77777777" w:rsidR="005B545B" w:rsidRPr="00EC1989" w:rsidRDefault="005B545B" w:rsidP="005B545B">
      <w:pPr>
        <w:spacing w:line="360" w:lineRule="auto"/>
        <w:rPr>
          <w:sz w:val="24"/>
          <w:szCs w:val="24"/>
        </w:rPr>
      </w:pPr>
      <w:r w:rsidRPr="00EC1989">
        <w:rPr>
          <w:sz w:val="24"/>
          <w:szCs w:val="24"/>
        </w:rPr>
        <w:t>- ośrodków innowacji</w:t>
      </w:r>
    </w:p>
    <w:p w14:paraId="087ECC2C" w14:textId="0ED3CD37" w:rsidR="005B545B" w:rsidRPr="00EC1989" w:rsidRDefault="005B545B" w:rsidP="005B545B">
      <w:pPr>
        <w:spacing w:line="360" w:lineRule="auto"/>
        <w:rPr>
          <w:sz w:val="24"/>
          <w:szCs w:val="24"/>
        </w:rPr>
      </w:pPr>
      <w:r w:rsidRPr="00EC1989">
        <w:rPr>
          <w:sz w:val="24"/>
          <w:szCs w:val="24"/>
        </w:rPr>
        <w:t>- animatorów Platform startowych dla nowych pomysłów</w:t>
      </w:r>
    </w:p>
    <w:p w14:paraId="0297501C" w14:textId="1131E0FE" w:rsidR="005B545B" w:rsidRPr="00EC1989" w:rsidRDefault="00EC1989" w:rsidP="005B545B">
      <w:pPr>
        <w:spacing w:line="360" w:lineRule="auto"/>
        <w:rPr>
          <w:sz w:val="24"/>
          <w:szCs w:val="24"/>
        </w:rPr>
      </w:pPr>
      <w:r w:rsidRPr="00EC1989">
        <w:rPr>
          <w:sz w:val="24"/>
          <w:szCs w:val="24"/>
        </w:rPr>
        <w:t xml:space="preserve">- </w:t>
      </w:r>
      <w:r w:rsidR="005B545B" w:rsidRPr="00EC1989">
        <w:rPr>
          <w:sz w:val="24"/>
          <w:szCs w:val="24"/>
        </w:rPr>
        <w:t>operatorów sieci dystrybucji energii elektrycznej</w:t>
      </w:r>
    </w:p>
    <w:p w14:paraId="70679CB2" w14:textId="2C312DBD" w:rsidR="00EC1989" w:rsidRPr="00EC1989" w:rsidRDefault="00EC1989" w:rsidP="00EC1989">
      <w:pPr>
        <w:spacing w:line="360" w:lineRule="auto"/>
        <w:rPr>
          <w:sz w:val="24"/>
          <w:szCs w:val="24"/>
        </w:rPr>
      </w:pPr>
      <w:r w:rsidRPr="00EC1989">
        <w:rPr>
          <w:sz w:val="24"/>
          <w:szCs w:val="24"/>
        </w:rPr>
        <w:t>- jednostek samorządu terytorialnego (JST):</w:t>
      </w:r>
    </w:p>
    <w:p w14:paraId="7FF58AC5" w14:textId="3D907E07" w:rsidR="00EC1989" w:rsidRPr="00EC1989" w:rsidRDefault="00EC1989" w:rsidP="00EC1989">
      <w:pPr>
        <w:spacing w:line="360" w:lineRule="auto"/>
        <w:rPr>
          <w:sz w:val="24"/>
          <w:szCs w:val="24"/>
        </w:rPr>
      </w:pPr>
      <w:r w:rsidRPr="00EC1989">
        <w:rPr>
          <w:sz w:val="24"/>
          <w:szCs w:val="24"/>
        </w:rPr>
        <w:t>- samorządów województw - zarządców dróg wojewódzkich</w:t>
      </w:r>
    </w:p>
    <w:p w14:paraId="7EF497A7" w14:textId="29ADB748" w:rsidR="00EC1989" w:rsidRPr="00EC1989" w:rsidRDefault="00EC1989" w:rsidP="00EC1989">
      <w:pPr>
        <w:spacing w:line="360" w:lineRule="auto"/>
        <w:rPr>
          <w:sz w:val="24"/>
          <w:szCs w:val="24"/>
        </w:rPr>
      </w:pPr>
      <w:r w:rsidRPr="00EC1989">
        <w:rPr>
          <w:sz w:val="24"/>
          <w:szCs w:val="24"/>
        </w:rPr>
        <w:t>- organizatorów transportu miejskiego</w:t>
      </w:r>
    </w:p>
    <w:p w14:paraId="3D6ABD4E" w14:textId="49E76A21" w:rsidR="00EC1989" w:rsidRPr="00EC1989" w:rsidRDefault="00EC1989" w:rsidP="00EC1989">
      <w:pPr>
        <w:spacing w:line="360" w:lineRule="auto"/>
        <w:rPr>
          <w:sz w:val="24"/>
          <w:szCs w:val="24"/>
        </w:rPr>
      </w:pPr>
      <w:r w:rsidRPr="00EC1989">
        <w:rPr>
          <w:sz w:val="24"/>
          <w:szCs w:val="24"/>
        </w:rPr>
        <w:t>- jednostek organizacyjnych JST oraz służb publicznych odpowiadających za adaptację do zmian klimatu oraz ochronę środowiska</w:t>
      </w:r>
    </w:p>
    <w:p w14:paraId="31E22B34" w14:textId="1C6E96C7" w:rsidR="005B545B" w:rsidRPr="00EC1989" w:rsidRDefault="00EC1989" w:rsidP="00EC1989">
      <w:pPr>
        <w:spacing w:line="360" w:lineRule="auto"/>
        <w:rPr>
          <w:sz w:val="24"/>
          <w:szCs w:val="24"/>
        </w:rPr>
      </w:pPr>
      <w:r w:rsidRPr="00EC1989">
        <w:rPr>
          <w:sz w:val="24"/>
          <w:szCs w:val="24"/>
        </w:rPr>
        <w:t>- samorządów województw – przy zaangażowaniu regionalnych i lokalnych partnerów, tworzących szlaki turystyczne</w:t>
      </w:r>
    </w:p>
    <w:p w14:paraId="1BCB8BC3" w14:textId="079C7CAD" w:rsidR="00EC1989" w:rsidRPr="00EC1989" w:rsidRDefault="00EC1989" w:rsidP="00EC1989">
      <w:pPr>
        <w:spacing w:line="360" w:lineRule="auto"/>
        <w:rPr>
          <w:sz w:val="24"/>
          <w:szCs w:val="24"/>
        </w:rPr>
      </w:pPr>
      <w:r w:rsidRPr="00EC1989">
        <w:rPr>
          <w:sz w:val="24"/>
          <w:szCs w:val="24"/>
        </w:rPr>
        <w:t>- parków narodowych i zarządców obszarów NATURA 2000</w:t>
      </w:r>
    </w:p>
    <w:p w14:paraId="01C7817A" w14:textId="6DEDC78C" w:rsidR="00EC1989" w:rsidRPr="00EC1989" w:rsidRDefault="00EC1989" w:rsidP="00EC1989">
      <w:pPr>
        <w:spacing w:line="360" w:lineRule="auto"/>
        <w:rPr>
          <w:sz w:val="24"/>
          <w:szCs w:val="24"/>
        </w:rPr>
      </w:pPr>
      <w:r w:rsidRPr="00EC1989">
        <w:rPr>
          <w:sz w:val="24"/>
          <w:szCs w:val="24"/>
        </w:rPr>
        <w:t xml:space="preserve">- instytucji odpowiedzialnych za gospodarkę wodną i gospodarkę leśną </w:t>
      </w:r>
    </w:p>
    <w:p w14:paraId="599AFEF9" w14:textId="617ACF33" w:rsidR="00EC1989" w:rsidRDefault="00EC1989" w:rsidP="00EC1989">
      <w:pPr>
        <w:spacing w:line="360" w:lineRule="auto"/>
        <w:rPr>
          <w:sz w:val="24"/>
          <w:szCs w:val="24"/>
        </w:rPr>
      </w:pPr>
      <w:r>
        <w:rPr>
          <w:sz w:val="24"/>
          <w:szCs w:val="24"/>
        </w:rPr>
        <w:t xml:space="preserve">- </w:t>
      </w:r>
      <w:r w:rsidRPr="00EC1989">
        <w:rPr>
          <w:sz w:val="24"/>
          <w:szCs w:val="24"/>
        </w:rPr>
        <w:t>organizacji pozarządowych</w:t>
      </w:r>
    </w:p>
    <w:p w14:paraId="3F6BCC57" w14:textId="12841AB2" w:rsidR="00EC1989" w:rsidRDefault="00EC1989" w:rsidP="00EC1989">
      <w:pPr>
        <w:spacing w:line="360" w:lineRule="auto"/>
        <w:rPr>
          <w:sz w:val="24"/>
          <w:szCs w:val="24"/>
        </w:rPr>
      </w:pPr>
      <w:r>
        <w:rPr>
          <w:sz w:val="24"/>
          <w:szCs w:val="24"/>
        </w:rPr>
        <w:t xml:space="preserve">- </w:t>
      </w:r>
      <w:r w:rsidRPr="00EC1989">
        <w:rPr>
          <w:sz w:val="24"/>
          <w:szCs w:val="24"/>
        </w:rPr>
        <w:t>zarządców infrastruktury kolejowej – PKP PLK S.A. i PKP S.A.</w:t>
      </w:r>
    </w:p>
    <w:p w14:paraId="7100C7F2" w14:textId="46039257" w:rsidR="00EC1989" w:rsidRDefault="00EC1989" w:rsidP="00EC1989">
      <w:pPr>
        <w:spacing w:line="360" w:lineRule="auto"/>
        <w:rPr>
          <w:sz w:val="24"/>
          <w:szCs w:val="24"/>
        </w:rPr>
      </w:pPr>
    </w:p>
    <w:p w14:paraId="4426C3B0" w14:textId="68A75C66" w:rsidR="00EC1989" w:rsidRDefault="00EC1989" w:rsidP="006E6797">
      <w:pPr>
        <w:pStyle w:val="Nagwek1"/>
        <w:numPr>
          <w:ilvl w:val="0"/>
          <w:numId w:val="15"/>
        </w:numPr>
      </w:pPr>
      <w:bookmarkStart w:id="2" w:name="_Toc128398230"/>
      <w:r w:rsidRPr="00EC1989">
        <w:lastRenderedPageBreak/>
        <w:t>Kto skorzysta z efektów programu?</w:t>
      </w:r>
      <w:bookmarkEnd w:id="2"/>
    </w:p>
    <w:p w14:paraId="45299E36" w14:textId="77777777" w:rsidR="006E6797" w:rsidRPr="006E6797" w:rsidRDefault="006E6797" w:rsidP="006E6797">
      <w:pPr>
        <w:pStyle w:val="Akapitzlist"/>
      </w:pPr>
    </w:p>
    <w:p w14:paraId="1211DE2A" w14:textId="28A766FD" w:rsidR="00EC1989" w:rsidRDefault="00EC1989" w:rsidP="00EC1989">
      <w:pPr>
        <w:spacing w:line="360" w:lineRule="auto"/>
        <w:rPr>
          <w:sz w:val="24"/>
          <w:szCs w:val="24"/>
        </w:rPr>
      </w:pPr>
      <w:r>
        <w:rPr>
          <w:sz w:val="24"/>
          <w:szCs w:val="24"/>
        </w:rPr>
        <w:t xml:space="preserve">- </w:t>
      </w:r>
      <w:r w:rsidRPr="00EC1989">
        <w:rPr>
          <w:sz w:val="24"/>
          <w:szCs w:val="24"/>
        </w:rPr>
        <w:t>mieszkańcy Polski Wschodniej</w:t>
      </w:r>
    </w:p>
    <w:p w14:paraId="7183AC06" w14:textId="1DFFCFE4" w:rsidR="00EC1989" w:rsidRDefault="00EC1989" w:rsidP="00EC1989">
      <w:pPr>
        <w:spacing w:line="360" w:lineRule="auto"/>
        <w:rPr>
          <w:sz w:val="24"/>
          <w:szCs w:val="24"/>
        </w:rPr>
      </w:pPr>
      <w:r>
        <w:rPr>
          <w:sz w:val="24"/>
          <w:szCs w:val="24"/>
        </w:rPr>
        <w:t xml:space="preserve">- </w:t>
      </w:r>
      <w:r w:rsidRPr="00EC1989">
        <w:rPr>
          <w:sz w:val="24"/>
          <w:szCs w:val="24"/>
        </w:rPr>
        <w:t>przedsiębiorcy i inwestorzy</w:t>
      </w:r>
    </w:p>
    <w:p w14:paraId="79D72F92" w14:textId="2A147E7A" w:rsidR="00EC1989" w:rsidRDefault="00EC1989" w:rsidP="00EC1989">
      <w:pPr>
        <w:spacing w:line="360" w:lineRule="auto"/>
        <w:rPr>
          <w:sz w:val="24"/>
          <w:szCs w:val="24"/>
        </w:rPr>
      </w:pPr>
      <w:r>
        <w:rPr>
          <w:sz w:val="24"/>
          <w:szCs w:val="24"/>
        </w:rPr>
        <w:t xml:space="preserve">- </w:t>
      </w:r>
      <w:r w:rsidRPr="00EC1989">
        <w:rPr>
          <w:sz w:val="24"/>
          <w:szCs w:val="24"/>
        </w:rPr>
        <w:t>wszyscy odwiedzający Polskę Wschodnią, w tym turyści</w:t>
      </w:r>
    </w:p>
    <w:p w14:paraId="6F44C949" w14:textId="5EF9B8B8" w:rsidR="00EC1989" w:rsidRDefault="00EC1989" w:rsidP="00EC1989">
      <w:pPr>
        <w:spacing w:line="360" w:lineRule="auto"/>
        <w:rPr>
          <w:sz w:val="24"/>
          <w:szCs w:val="24"/>
        </w:rPr>
      </w:pPr>
      <w:r w:rsidRPr="00EC1989">
        <w:rPr>
          <w:sz w:val="24"/>
          <w:szCs w:val="24"/>
        </w:rPr>
        <w:t>Dzięki współpracy podmiotów, korzystne oddziaływanie programu obejmuje pośrednio również regiony spoza Polski Wschodniej. Szybszy rozwój makroregionu przyczyni</w:t>
      </w:r>
      <w:r w:rsidR="008A515D">
        <w:rPr>
          <w:sz w:val="24"/>
          <w:szCs w:val="24"/>
        </w:rPr>
        <w:br/>
      </w:r>
      <w:r w:rsidRPr="00EC1989">
        <w:rPr>
          <w:sz w:val="24"/>
          <w:szCs w:val="24"/>
        </w:rPr>
        <w:t>się</w:t>
      </w:r>
      <w:r w:rsidR="008A515D">
        <w:rPr>
          <w:sz w:val="24"/>
          <w:szCs w:val="24"/>
        </w:rPr>
        <w:t xml:space="preserve"> </w:t>
      </w:r>
      <w:r w:rsidRPr="00EC1989">
        <w:rPr>
          <w:sz w:val="24"/>
          <w:szCs w:val="24"/>
        </w:rPr>
        <w:t>do zrównoważonego terytorialnie rozwoju całej Polski, a w szerszej perspektywie</w:t>
      </w:r>
      <w:r>
        <w:rPr>
          <w:sz w:val="24"/>
          <w:szCs w:val="24"/>
        </w:rPr>
        <w:br/>
      </w:r>
      <w:r w:rsidRPr="00EC1989">
        <w:rPr>
          <w:sz w:val="24"/>
          <w:szCs w:val="24"/>
        </w:rPr>
        <w:t>– do większej spójności społeczno-gospodarczej Unii Europejskiej.</w:t>
      </w:r>
    </w:p>
    <w:p w14:paraId="639696BD" w14:textId="6BD2E14C" w:rsidR="00AE74FE" w:rsidRDefault="00AE74FE" w:rsidP="006E6797">
      <w:pPr>
        <w:pStyle w:val="Nagwek1"/>
        <w:numPr>
          <w:ilvl w:val="0"/>
          <w:numId w:val="15"/>
        </w:numPr>
      </w:pPr>
      <w:bookmarkStart w:id="3" w:name="_Toc128398231"/>
      <w:r w:rsidRPr="00AE74FE">
        <w:t>Jakie inwestycje będą realizowane?</w:t>
      </w:r>
      <w:bookmarkEnd w:id="3"/>
    </w:p>
    <w:p w14:paraId="45A87D11" w14:textId="77777777" w:rsidR="006E6797" w:rsidRPr="006E6797" w:rsidRDefault="006E6797" w:rsidP="006E6797">
      <w:pPr>
        <w:pStyle w:val="Akapitzlist"/>
      </w:pPr>
    </w:p>
    <w:p w14:paraId="4230CFAB" w14:textId="710E35F8" w:rsidR="008A515D" w:rsidRDefault="008A515D" w:rsidP="006E6797">
      <w:pPr>
        <w:pStyle w:val="Akapitzlist"/>
        <w:numPr>
          <w:ilvl w:val="0"/>
          <w:numId w:val="15"/>
        </w:numPr>
        <w:spacing w:line="360" w:lineRule="auto"/>
        <w:rPr>
          <w:rStyle w:val="Nagwek1Znak"/>
        </w:rPr>
      </w:pPr>
      <w:bookmarkStart w:id="4" w:name="_Toc128398232"/>
      <w:r w:rsidRPr="00CF22A5">
        <w:rPr>
          <w:rStyle w:val="Nagwek1Znak"/>
        </w:rPr>
        <w:t>Przedsiębiorczość i innowacje - alokacja 500 mln eur</w:t>
      </w:r>
      <w:r w:rsidR="0027142D" w:rsidRPr="00CF22A5">
        <w:rPr>
          <w:rStyle w:val="Nagwek1Znak"/>
        </w:rPr>
        <w:t>o</w:t>
      </w:r>
      <w:bookmarkEnd w:id="4"/>
    </w:p>
    <w:p w14:paraId="11890C63" w14:textId="78796453" w:rsidR="008A515D" w:rsidRDefault="008A515D" w:rsidP="006E6797">
      <w:pPr>
        <w:pStyle w:val="Nagwek1"/>
      </w:pPr>
      <w:bookmarkStart w:id="5" w:name="_Toc128398233"/>
      <w:r w:rsidRPr="008A515D">
        <w:t>I.1 Platformy startowe dla nowych pomysłów</w:t>
      </w:r>
      <w:r>
        <w:t xml:space="preserve"> - </w:t>
      </w:r>
      <w:r w:rsidRPr="008A515D">
        <w:t>alokacja 100 mln eur</w:t>
      </w:r>
      <w:r w:rsidR="0027142D">
        <w:t>o</w:t>
      </w:r>
      <w:bookmarkEnd w:id="5"/>
    </w:p>
    <w:p w14:paraId="6AB11618" w14:textId="77777777" w:rsidR="006E6797" w:rsidRPr="006E6797" w:rsidRDefault="006E6797" w:rsidP="006E6797"/>
    <w:p w14:paraId="67B2C11B" w14:textId="27E444BB" w:rsidR="008A515D" w:rsidRPr="008A515D" w:rsidRDefault="008A515D" w:rsidP="008A515D">
      <w:pPr>
        <w:spacing w:line="360" w:lineRule="auto"/>
        <w:rPr>
          <w:sz w:val="24"/>
          <w:szCs w:val="24"/>
        </w:rPr>
      </w:pPr>
      <w:r w:rsidRPr="008A515D">
        <w:rPr>
          <w:sz w:val="24"/>
          <w:szCs w:val="24"/>
        </w:rPr>
        <w:t>Wsparcie dla start-</w:t>
      </w:r>
      <w:proofErr w:type="spellStart"/>
      <w:r w:rsidRPr="008A515D">
        <w:rPr>
          <w:sz w:val="24"/>
          <w:szCs w:val="24"/>
        </w:rPr>
        <w:t>upów</w:t>
      </w:r>
      <w:proofErr w:type="spellEnd"/>
      <w:r w:rsidRPr="008A515D">
        <w:rPr>
          <w:sz w:val="24"/>
          <w:szCs w:val="24"/>
        </w:rPr>
        <w:t>. Przeznaczone dla osób, które chcą założyć i prowadzić swoją firmę w makroregionie Polski Wschodniej oraz rozwijać jej działalność na rynku krajowym</w:t>
      </w:r>
      <w:r>
        <w:rPr>
          <w:sz w:val="24"/>
          <w:szCs w:val="24"/>
        </w:rPr>
        <w:br/>
      </w:r>
      <w:r w:rsidRPr="008A515D">
        <w:rPr>
          <w:sz w:val="24"/>
          <w:szCs w:val="24"/>
        </w:rPr>
        <w:t xml:space="preserve">i międzynarodowym. Zakwalifikowane </w:t>
      </w:r>
    </w:p>
    <w:p w14:paraId="488E1474" w14:textId="1E098A6C" w:rsidR="008A515D" w:rsidRDefault="008A515D" w:rsidP="008A515D">
      <w:pPr>
        <w:spacing w:line="360" w:lineRule="auto"/>
        <w:rPr>
          <w:sz w:val="24"/>
          <w:szCs w:val="24"/>
        </w:rPr>
      </w:pPr>
      <w:r w:rsidRPr="008A515D">
        <w:rPr>
          <w:sz w:val="24"/>
          <w:szCs w:val="24"/>
        </w:rPr>
        <w:t>do programu pomysły będą rozwijane w ramach kompleksowych programów inkubacji</w:t>
      </w:r>
      <w:r>
        <w:rPr>
          <w:sz w:val="24"/>
          <w:szCs w:val="24"/>
        </w:rPr>
        <w:br/>
      </w:r>
      <w:r w:rsidRPr="008A515D">
        <w:rPr>
          <w:sz w:val="24"/>
          <w:szCs w:val="24"/>
        </w:rPr>
        <w:t>w Platformach startowych. Najlepsze start-</w:t>
      </w:r>
      <w:proofErr w:type="spellStart"/>
      <w:r w:rsidRPr="008A515D">
        <w:rPr>
          <w:sz w:val="24"/>
          <w:szCs w:val="24"/>
        </w:rPr>
        <w:t>upy</w:t>
      </w:r>
      <w:proofErr w:type="spellEnd"/>
      <w:r w:rsidRPr="008A515D">
        <w:rPr>
          <w:sz w:val="24"/>
          <w:szCs w:val="24"/>
        </w:rPr>
        <w:t xml:space="preserve"> otrzymają bezzwrotne wsparcie na dalszy rozwój działalności.</w:t>
      </w:r>
    </w:p>
    <w:p w14:paraId="5152D2A2" w14:textId="3CDA6A7C" w:rsidR="008A515D" w:rsidRDefault="008A515D" w:rsidP="006E6797">
      <w:pPr>
        <w:pStyle w:val="Nagwek1"/>
      </w:pPr>
      <w:bookmarkStart w:id="6" w:name="_Toc128398234"/>
      <w:r w:rsidRPr="008A515D">
        <w:t>I.2 automatyzacja i robotyzacja w MŚP</w:t>
      </w:r>
      <w:r>
        <w:t xml:space="preserve"> - </w:t>
      </w:r>
      <w:r w:rsidRPr="008A515D">
        <w:t>alokacja 100 mln eur</w:t>
      </w:r>
      <w:r w:rsidR="0027142D">
        <w:t>o</w:t>
      </w:r>
      <w:bookmarkEnd w:id="6"/>
    </w:p>
    <w:p w14:paraId="26A97535" w14:textId="77777777" w:rsidR="006E6797" w:rsidRPr="006E6797" w:rsidRDefault="006E6797" w:rsidP="006E6797"/>
    <w:p w14:paraId="44B304B6" w14:textId="7C7897DC" w:rsidR="008A515D" w:rsidRDefault="008A515D" w:rsidP="008A515D">
      <w:pPr>
        <w:spacing w:line="360" w:lineRule="auto"/>
        <w:rPr>
          <w:sz w:val="24"/>
          <w:szCs w:val="24"/>
        </w:rPr>
      </w:pPr>
      <w:r w:rsidRPr="008A515D">
        <w:rPr>
          <w:sz w:val="24"/>
          <w:szCs w:val="24"/>
        </w:rPr>
        <w:t>Pomoże firmom zmienić model prowadzenia działalności gospodarczej w oparciu</w:t>
      </w:r>
      <w:r>
        <w:rPr>
          <w:sz w:val="24"/>
          <w:szCs w:val="24"/>
        </w:rPr>
        <w:br/>
      </w:r>
      <w:r w:rsidRPr="008A515D">
        <w:rPr>
          <w:sz w:val="24"/>
          <w:szCs w:val="24"/>
        </w:rPr>
        <w:t>o rozwiązania Przemysłu 4.0. Kompleksowe wsparcie zostanie przeznaczone na audyt technologiczny, a następnie wdrożenie wypracowanych rozwiązań, w tym przeszkolenie pracowników.</w:t>
      </w:r>
    </w:p>
    <w:p w14:paraId="527A0F4A" w14:textId="2233FA54" w:rsidR="008A515D" w:rsidRDefault="008A515D" w:rsidP="006E6797">
      <w:pPr>
        <w:pStyle w:val="Nagwek1"/>
      </w:pPr>
      <w:bookmarkStart w:id="7" w:name="_Toc128398235"/>
      <w:r w:rsidRPr="008A515D">
        <w:lastRenderedPageBreak/>
        <w:t>I.3 gospodarka o obiegu zamkniętym w MŚP</w:t>
      </w:r>
      <w:r>
        <w:t xml:space="preserve"> - </w:t>
      </w:r>
      <w:r w:rsidRPr="008A515D">
        <w:t>alokacja 100 mln eur</w:t>
      </w:r>
      <w:r w:rsidR="0027142D">
        <w:t>o</w:t>
      </w:r>
      <w:bookmarkEnd w:id="7"/>
    </w:p>
    <w:p w14:paraId="4E02279A" w14:textId="77777777" w:rsidR="006E6797" w:rsidRDefault="006E6797" w:rsidP="008A515D">
      <w:pPr>
        <w:spacing w:line="360" w:lineRule="auto"/>
        <w:rPr>
          <w:sz w:val="24"/>
          <w:szCs w:val="24"/>
        </w:rPr>
      </w:pPr>
    </w:p>
    <w:p w14:paraId="631EBEB5" w14:textId="77777777" w:rsidR="008A515D" w:rsidRPr="008A515D" w:rsidRDefault="008A515D" w:rsidP="008A515D">
      <w:pPr>
        <w:spacing w:line="360" w:lineRule="auto"/>
        <w:rPr>
          <w:sz w:val="24"/>
          <w:szCs w:val="24"/>
        </w:rPr>
      </w:pPr>
      <w:r w:rsidRPr="008A515D">
        <w:rPr>
          <w:sz w:val="24"/>
          <w:szCs w:val="24"/>
        </w:rPr>
        <w:t xml:space="preserve">Obejmie opracowanie modelu biznesowego funkcjonowania przedsiębiorstwa zgodnego z założeniami gospodarki obiegu zamkniętego (GOZ), a następnie jego wdrożenie. Wprowadzone zmiany pomogą firmie nie tylko wyróżnić się na rynku, </w:t>
      </w:r>
    </w:p>
    <w:p w14:paraId="4A61C22A" w14:textId="2D8709C9" w:rsidR="008A515D" w:rsidRPr="008A515D" w:rsidRDefault="008A515D" w:rsidP="008A515D">
      <w:pPr>
        <w:spacing w:line="360" w:lineRule="auto"/>
        <w:rPr>
          <w:sz w:val="24"/>
          <w:szCs w:val="24"/>
        </w:rPr>
      </w:pPr>
      <w:r w:rsidRPr="008A515D">
        <w:rPr>
          <w:sz w:val="24"/>
          <w:szCs w:val="24"/>
        </w:rPr>
        <w:t>ale również zmniejszyć koszty działalności poprzez bardziej racjonalne zarządzanie zasobami, w tym odpadami, zmniejszenie emisji CO2, oszczędności zużycia energii i surowców.</w:t>
      </w:r>
    </w:p>
    <w:p w14:paraId="172A28B0" w14:textId="0BB14DAB" w:rsidR="008A515D" w:rsidRPr="0054656A" w:rsidRDefault="008A515D" w:rsidP="006E6797">
      <w:pPr>
        <w:pStyle w:val="Nagwek1"/>
        <w:rPr>
          <w:rStyle w:val="Nagwek1Znak"/>
          <w:b/>
          <w:bCs/>
        </w:rPr>
      </w:pPr>
      <w:bookmarkStart w:id="8" w:name="_Toc128398236"/>
      <w:r w:rsidRPr="0054656A">
        <w:t>I</w:t>
      </w:r>
      <w:r w:rsidRPr="0054656A">
        <w:rPr>
          <w:rStyle w:val="Nagwek1Znak"/>
        </w:rPr>
        <w:t>.</w:t>
      </w:r>
      <w:r w:rsidRPr="0054656A">
        <w:rPr>
          <w:rStyle w:val="Nagwek1Znak"/>
          <w:b/>
          <w:bCs/>
        </w:rPr>
        <w:t>4 wzornictwo w MŚP - alokacja 100 mln eur</w:t>
      </w:r>
      <w:r w:rsidR="0027142D" w:rsidRPr="0054656A">
        <w:rPr>
          <w:rStyle w:val="Nagwek1Znak"/>
          <w:b/>
          <w:bCs/>
        </w:rPr>
        <w:t>o</w:t>
      </w:r>
      <w:bookmarkEnd w:id="8"/>
    </w:p>
    <w:p w14:paraId="43B6255F" w14:textId="77777777" w:rsidR="006E6797" w:rsidRPr="006E6797" w:rsidRDefault="006E6797" w:rsidP="006E6797"/>
    <w:p w14:paraId="518D417F" w14:textId="7F3598A9" w:rsidR="00EC1989" w:rsidRDefault="008A515D" w:rsidP="008A515D">
      <w:pPr>
        <w:spacing w:line="360" w:lineRule="auto"/>
        <w:rPr>
          <w:sz w:val="24"/>
          <w:szCs w:val="24"/>
        </w:rPr>
      </w:pPr>
      <w:r w:rsidRPr="008A515D">
        <w:rPr>
          <w:sz w:val="24"/>
          <w:szCs w:val="24"/>
        </w:rPr>
        <w:t>Wsparcie obejmie przeprowadzenie audytu oraz przygotowanie i wdrożenie strategii wzorniczej, które pomogą podnieść innowacyjność przedsiębiorstwa. Stworzenie produktu lub usługi lepiej dopasowanych do potrzeb ostatecznego odbiorcy oraz zastosowanie spójnej polityki promocji marki dadzą firmie większą szansę na odniesienie sukcesu na rynku.</w:t>
      </w:r>
    </w:p>
    <w:p w14:paraId="5CC80B22" w14:textId="640AC195" w:rsidR="0027142D" w:rsidRDefault="0027142D" w:rsidP="006E6797">
      <w:pPr>
        <w:pStyle w:val="Nagwek1"/>
      </w:pPr>
      <w:bookmarkStart w:id="9" w:name="_Toc128398237"/>
      <w:r w:rsidRPr="0027142D">
        <w:t>I.5 Pożyczki na rozwój turystyki</w:t>
      </w:r>
      <w:r>
        <w:t xml:space="preserve"> - </w:t>
      </w:r>
      <w:r w:rsidRPr="008A515D">
        <w:t>alokacja 100 mln eur</w:t>
      </w:r>
      <w:r>
        <w:t>o</w:t>
      </w:r>
      <w:bookmarkEnd w:id="9"/>
    </w:p>
    <w:p w14:paraId="3DC492F7" w14:textId="77777777" w:rsidR="006E6797" w:rsidRPr="006E6797" w:rsidRDefault="006E6797" w:rsidP="006E6797"/>
    <w:p w14:paraId="462E8A9F" w14:textId="6774D72C" w:rsidR="008A515D" w:rsidRDefault="0027142D" w:rsidP="0027142D">
      <w:pPr>
        <w:spacing w:line="360" w:lineRule="auto"/>
        <w:rPr>
          <w:sz w:val="24"/>
          <w:szCs w:val="24"/>
        </w:rPr>
      </w:pPr>
      <w:r w:rsidRPr="0027142D">
        <w:rPr>
          <w:sz w:val="24"/>
          <w:szCs w:val="24"/>
        </w:rPr>
        <w:t>Przeznaczone na unowocześnienie mikro, małych i średnich przedsiębiorstw działających</w:t>
      </w:r>
      <w:r>
        <w:rPr>
          <w:sz w:val="24"/>
          <w:szCs w:val="24"/>
        </w:rPr>
        <w:br/>
      </w:r>
      <w:r w:rsidRPr="0027142D">
        <w:rPr>
          <w:sz w:val="24"/>
          <w:szCs w:val="24"/>
        </w:rPr>
        <w:t>w branży turystycznej, np. rozwój i doposażenie obiektów noclegowych lub gastronomicznych, rozwój infrastruktury sportowej</w:t>
      </w:r>
      <w:r>
        <w:rPr>
          <w:sz w:val="24"/>
          <w:szCs w:val="24"/>
        </w:rPr>
        <w:t xml:space="preserve"> </w:t>
      </w:r>
      <w:r w:rsidRPr="0027142D">
        <w:rPr>
          <w:sz w:val="24"/>
          <w:szCs w:val="24"/>
        </w:rPr>
        <w:t>i rekreacyjnej, wyrób regionalnych produktów, transport turystyczny i inne inwestycje w branży okołoturystycznej.</w:t>
      </w:r>
    </w:p>
    <w:p w14:paraId="086F9AC4" w14:textId="7D50A98A" w:rsidR="0027142D" w:rsidRPr="0027142D" w:rsidRDefault="0027142D" w:rsidP="0027142D">
      <w:pPr>
        <w:spacing w:line="360" w:lineRule="auto"/>
        <w:rPr>
          <w:sz w:val="28"/>
          <w:szCs w:val="28"/>
          <w:u w:val="single"/>
        </w:rPr>
      </w:pPr>
      <w:r w:rsidRPr="0027142D">
        <w:rPr>
          <w:sz w:val="28"/>
          <w:szCs w:val="28"/>
          <w:u w:val="single"/>
        </w:rPr>
        <w:t>Oczekiwane efekty:</w:t>
      </w:r>
    </w:p>
    <w:p w14:paraId="1A850A32" w14:textId="4B3E39C1" w:rsidR="0027142D" w:rsidRDefault="0027142D" w:rsidP="0027142D">
      <w:pPr>
        <w:spacing w:line="360" w:lineRule="auto"/>
        <w:rPr>
          <w:sz w:val="24"/>
          <w:szCs w:val="24"/>
        </w:rPr>
      </w:pPr>
      <w:r w:rsidRPr="0027142D">
        <w:rPr>
          <w:sz w:val="24"/>
          <w:szCs w:val="24"/>
        </w:rPr>
        <w:t>Głównym celem będzie wzrost produktywności i innowacyjności małych</w:t>
      </w:r>
      <w:r w:rsidRPr="0027142D">
        <w:rPr>
          <w:sz w:val="24"/>
          <w:szCs w:val="24"/>
        </w:rPr>
        <w:br/>
        <w:t xml:space="preserve">i średnich przedsiębiorstw w Polsce Wschodniej. </w:t>
      </w:r>
      <w:r w:rsidRPr="0027142D">
        <w:rPr>
          <w:sz w:val="24"/>
          <w:szCs w:val="24"/>
        </w:rPr>
        <w:br/>
        <w:t>Dzięki pozyskanemu wsparciu firmy lepiej przygotują się na globalne wyzwania związane z cyfryzacją, automatyzacją produkcji i przeciwdziałaniem zmianom klimatu, zgodnie z założeniami Europejskiego Zielonego Ładu. Wsparcie młodych firm typu start-</w:t>
      </w:r>
      <w:proofErr w:type="spellStart"/>
      <w:r w:rsidRPr="0027142D">
        <w:rPr>
          <w:sz w:val="24"/>
          <w:szCs w:val="24"/>
        </w:rPr>
        <w:t>up</w:t>
      </w:r>
      <w:proofErr w:type="spellEnd"/>
      <w:r w:rsidRPr="0027142D">
        <w:rPr>
          <w:sz w:val="24"/>
          <w:szCs w:val="24"/>
        </w:rPr>
        <w:t xml:space="preserve"> pomoże tworzyć nowe, wysoko specjalistyczne miejsca pracy i zapobiec odpływowi wykwalifikowanych pracowników  </w:t>
      </w:r>
      <w:r w:rsidRPr="0027142D">
        <w:rPr>
          <w:sz w:val="24"/>
          <w:szCs w:val="24"/>
        </w:rPr>
        <w:br/>
        <w:t>z makroregionu.</w:t>
      </w:r>
    </w:p>
    <w:p w14:paraId="0813B89A" w14:textId="6FD86197" w:rsidR="0027142D" w:rsidRDefault="0027142D" w:rsidP="006E6797">
      <w:pPr>
        <w:pStyle w:val="Nagwek1"/>
        <w:numPr>
          <w:ilvl w:val="0"/>
          <w:numId w:val="15"/>
        </w:numPr>
      </w:pPr>
      <w:bookmarkStart w:id="10" w:name="_Toc128398238"/>
      <w:r w:rsidRPr="00E526C9">
        <w:lastRenderedPageBreak/>
        <w:t>Energia i klimat - alokacja 430 mln euro</w:t>
      </w:r>
      <w:bookmarkEnd w:id="10"/>
    </w:p>
    <w:p w14:paraId="50EE6E4A" w14:textId="573B1A74" w:rsidR="0027142D" w:rsidRDefault="000C67D2" w:rsidP="006E6797">
      <w:pPr>
        <w:pStyle w:val="Nagwek1"/>
      </w:pPr>
      <w:bookmarkStart w:id="11" w:name="_Toc128398239"/>
      <w:r>
        <w:t xml:space="preserve">II.1 </w:t>
      </w:r>
      <w:r w:rsidR="0027142D" w:rsidRPr="000C67D2">
        <w:t>Dystrybucja energii - alokacja 120 mln euro</w:t>
      </w:r>
      <w:bookmarkEnd w:id="11"/>
    </w:p>
    <w:p w14:paraId="5401CE0F" w14:textId="77777777" w:rsidR="006E6797" w:rsidRPr="006E6797" w:rsidRDefault="006E6797" w:rsidP="006E6797"/>
    <w:p w14:paraId="779D8DE3" w14:textId="1EF0FD48" w:rsidR="0027142D" w:rsidRDefault="0027142D" w:rsidP="0027142D">
      <w:pPr>
        <w:spacing w:line="360" w:lineRule="auto"/>
        <w:rPr>
          <w:sz w:val="24"/>
          <w:szCs w:val="24"/>
        </w:rPr>
      </w:pPr>
      <w:r w:rsidRPr="0027142D">
        <w:rPr>
          <w:sz w:val="24"/>
          <w:szCs w:val="24"/>
        </w:rPr>
        <w:t xml:space="preserve">Wsparcie rozwoju smart </w:t>
      </w:r>
      <w:proofErr w:type="spellStart"/>
      <w:r w:rsidRPr="0027142D">
        <w:rPr>
          <w:sz w:val="24"/>
          <w:szCs w:val="24"/>
        </w:rPr>
        <w:t>grid</w:t>
      </w:r>
      <w:proofErr w:type="spellEnd"/>
      <w:r w:rsidRPr="0027142D">
        <w:rPr>
          <w:sz w:val="24"/>
          <w:szCs w:val="24"/>
        </w:rPr>
        <w:t xml:space="preserve"> – inteligentnych sieci energetycznych (systemów dystrybucyjnych), przyczyniających się do rozwoju odnawialnych źródeł energii oraz elektryfikacji transportu i dalszego rozwoju przemysłu. Inwestycje  większą stabilność dostaw energii  do odbiorców  oraz ograniczą straty sieciowe.</w:t>
      </w:r>
    </w:p>
    <w:p w14:paraId="1E317745" w14:textId="1C180CFD" w:rsidR="0027142D" w:rsidRDefault="0027142D" w:rsidP="0027142D">
      <w:pPr>
        <w:spacing w:line="360" w:lineRule="auto"/>
        <w:rPr>
          <w:sz w:val="24"/>
          <w:szCs w:val="24"/>
        </w:rPr>
      </w:pPr>
      <w:r w:rsidRPr="0027142D">
        <w:rPr>
          <w:sz w:val="24"/>
          <w:szCs w:val="24"/>
        </w:rPr>
        <w:t>Wsparcie otrzymają przedsięwzięcia polegające</w:t>
      </w:r>
      <w:r>
        <w:rPr>
          <w:sz w:val="24"/>
          <w:szCs w:val="24"/>
        </w:rPr>
        <w:t xml:space="preserve"> </w:t>
      </w:r>
      <w:r w:rsidRPr="0027142D">
        <w:rPr>
          <w:sz w:val="24"/>
          <w:szCs w:val="24"/>
        </w:rPr>
        <w:t xml:space="preserve">m.in na.: instalacji inteligentnych rozwiązań typu smart </w:t>
      </w:r>
      <w:proofErr w:type="spellStart"/>
      <w:r w:rsidRPr="0027142D">
        <w:rPr>
          <w:sz w:val="24"/>
          <w:szCs w:val="24"/>
        </w:rPr>
        <w:t>grid</w:t>
      </w:r>
      <w:proofErr w:type="spellEnd"/>
      <w:r w:rsidRPr="0027142D">
        <w:rPr>
          <w:sz w:val="24"/>
          <w:szCs w:val="24"/>
        </w:rPr>
        <w:t xml:space="preserve">, łączących infrastrukturę elektroenergetyczną </w:t>
      </w:r>
      <w:r>
        <w:rPr>
          <w:sz w:val="24"/>
          <w:szCs w:val="24"/>
        </w:rPr>
        <w:t xml:space="preserve"> </w:t>
      </w:r>
      <w:r w:rsidRPr="0027142D">
        <w:rPr>
          <w:sz w:val="24"/>
          <w:szCs w:val="24"/>
        </w:rPr>
        <w:t xml:space="preserve">z nowoczesnymi technologiami ICT </w:t>
      </w:r>
      <w:r>
        <w:rPr>
          <w:sz w:val="24"/>
          <w:szCs w:val="24"/>
        </w:rPr>
        <w:t xml:space="preserve"> </w:t>
      </w:r>
      <w:r w:rsidRPr="0027142D">
        <w:rPr>
          <w:sz w:val="24"/>
          <w:szCs w:val="24"/>
        </w:rPr>
        <w:t xml:space="preserve">budowie i modernizacji linii (w tym napowietrznych </w:t>
      </w:r>
      <w:r>
        <w:rPr>
          <w:sz w:val="24"/>
          <w:szCs w:val="24"/>
        </w:rPr>
        <w:t xml:space="preserve"> </w:t>
      </w:r>
      <w:r w:rsidRPr="0027142D">
        <w:rPr>
          <w:sz w:val="24"/>
          <w:szCs w:val="24"/>
        </w:rPr>
        <w:t>i kablowych), wymianie transformatorów,</w:t>
      </w:r>
      <w:r>
        <w:rPr>
          <w:sz w:val="24"/>
          <w:szCs w:val="24"/>
        </w:rPr>
        <w:t xml:space="preserve"> </w:t>
      </w:r>
      <w:r w:rsidRPr="0027142D">
        <w:rPr>
          <w:sz w:val="24"/>
          <w:szCs w:val="24"/>
        </w:rPr>
        <w:t>budowie i modernizacji stacji GPZ (głównych punktów zasilających) i rozdzielni sieciowyc</w:t>
      </w:r>
      <w:r>
        <w:rPr>
          <w:sz w:val="24"/>
          <w:szCs w:val="24"/>
        </w:rPr>
        <w:t>h.</w:t>
      </w:r>
    </w:p>
    <w:p w14:paraId="379D785A" w14:textId="77777777" w:rsidR="0027142D" w:rsidRPr="0027142D" w:rsidRDefault="0027142D" w:rsidP="0027142D">
      <w:pPr>
        <w:spacing w:line="360" w:lineRule="auto"/>
        <w:rPr>
          <w:sz w:val="28"/>
          <w:szCs w:val="28"/>
          <w:u w:val="single"/>
        </w:rPr>
      </w:pPr>
      <w:r w:rsidRPr="0027142D">
        <w:rPr>
          <w:sz w:val="28"/>
          <w:szCs w:val="28"/>
          <w:u w:val="single"/>
        </w:rPr>
        <w:t>Oczekiwane efekty:</w:t>
      </w:r>
    </w:p>
    <w:p w14:paraId="2AAA407B" w14:textId="77777777" w:rsidR="0027142D" w:rsidRDefault="0027142D" w:rsidP="0027142D">
      <w:pPr>
        <w:spacing w:line="360" w:lineRule="auto"/>
        <w:rPr>
          <w:sz w:val="24"/>
          <w:szCs w:val="24"/>
        </w:rPr>
      </w:pPr>
      <w:r w:rsidRPr="0027142D">
        <w:rPr>
          <w:sz w:val="24"/>
          <w:szCs w:val="24"/>
        </w:rPr>
        <w:t xml:space="preserve">Nowe, inteligentne funkcjonalności sieci pozwolą na sprawne podłączenie rozproszonych odnawialnych źródeł energii i zapewnią bardziej zieloną energię na potrzeby elektryfikacji transportu oraz dalszego rozwoju przemysłu. </w:t>
      </w:r>
      <w:r>
        <w:rPr>
          <w:sz w:val="24"/>
          <w:szCs w:val="24"/>
        </w:rPr>
        <w:t xml:space="preserve"> </w:t>
      </w:r>
    </w:p>
    <w:p w14:paraId="7FA213BA" w14:textId="40C8E734" w:rsidR="0027142D" w:rsidRPr="0027142D" w:rsidRDefault="0027142D" w:rsidP="0027142D">
      <w:pPr>
        <w:spacing w:line="360" w:lineRule="auto"/>
        <w:rPr>
          <w:sz w:val="24"/>
          <w:szCs w:val="24"/>
        </w:rPr>
      </w:pPr>
      <w:r w:rsidRPr="0027142D">
        <w:rPr>
          <w:sz w:val="24"/>
          <w:szCs w:val="24"/>
        </w:rPr>
        <w:t>Wykorzystanie nowoczesnych rozwiązań informatycznych zwiększy</w:t>
      </w:r>
      <w:r>
        <w:rPr>
          <w:sz w:val="24"/>
          <w:szCs w:val="24"/>
        </w:rPr>
        <w:t xml:space="preserve"> </w:t>
      </w:r>
      <w:r w:rsidRPr="0027142D">
        <w:rPr>
          <w:sz w:val="24"/>
          <w:szCs w:val="24"/>
        </w:rPr>
        <w:t>możliwości sterowania</w:t>
      </w:r>
      <w:r>
        <w:rPr>
          <w:sz w:val="24"/>
          <w:szCs w:val="24"/>
        </w:rPr>
        <w:br/>
      </w:r>
      <w:r w:rsidRPr="0027142D">
        <w:rPr>
          <w:sz w:val="24"/>
          <w:szCs w:val="24"/>
        </w:rPr>
        <w:t>i zarządzania siecią energetyczną: zmniejszy liczbę</w:t>
      </w:r>
      <w:r>
        <w:rPr>
          <w:sz w:val="24"/>
          <w:szCs w:val="24"/>
        </w:rPr>
        <w:t xml:space="preserve"> </w:t>
      </w:r>
      <w:r w:rsidRPr="0027142D">
        <w:rPr>
          <w:sz w:val="24"/>
          <w:szCs w:val="24"/>
        </w:rPr>
        <w:t>awarii sieci, zużycie energii pierwotnej</w:t>
      </w:r>
    </w:p>
    <w:p w14:paraId="42B59ED4" w14:textId="64A2720A" w:rsidR="0027142D" w:rsidRDefault="0027142D" w:rsidP="0027142D">
      <w:pPr>
        <w:spacing w:line="360" w:lineRule="auto"/>
        <w:rPr>
          <w:sz w:val="24"/>
          <w:szCs w:val="24"/>
        </w:rPr>
      </w:pPr>
      <w:r w:rsidRPr="0027142D">
        <w:rPr>
          <w:sz w:val="24"/>
          <w:szCs w:val="24"/>
        </w:rPr>
        <w:t>i straty na przesyle, wynikające</w:t>
      </w:r>
      <w:r>
        <w:rPr>
          <w:sz w:val="24"/>
          <w:szCs w:val="24"/>
        </w:rPr>
        <w:t xml:space="preserve"> </w:t>
      </w:r>
      <w:r w:rsidRPr="0027142D">
        <w:rPr>
          <w:sz w:val="24"/>
          <w:szCs w:val="24"/>
        </w:rPr>
        <w:t xml:space="preserve">z użytkowania przestarzałej infrastruktury </w:t>
      </w:r>
      <w:r>
        <w:rPr>
          <w:sz w:val="24"/>
          <w:szCs w:val="24"/>
        </w:rPr>
        <w:t xml:space="preserve"> el</w:t>
      </w:r>
      <w:r w:rsidRPr="0027142D">
        <w:rPr>
          <w:sz w:val="24"/>
          <w:szCs w:val="24"/>
        </w:rPr>
        <w:t>ektroenergetycznej. Będzie to duży krok w kierunku przejścia na gospodarkę niskoemisyjną,</w:t>
      </w:r>
      <w:r>
        <w:rPr>
          <w:sz w:val="24"/>
          <w:szCs w:val="24"/>
        </w:rPr>
        <w:t xml:space="preserve"> </w:t>
      </w:r>
      <w:r w:rsidRPr="0027142D">
        <w:rPr>
          <w:sz w:val="24"/>
          <w:szCs w:val="24"/>
        </w:rPr>
        <w:t xml:space="preserve">wykorzystującą alternatywne </w:t>
      </w:r>
      <w:r>
        <w:rPr>
          <w:sz w:val="24"/>
          <w:szCs w:val="24"/>
        </w:rPr>
        <w:t xml:space="preserve"> </w:t>
      </w:r>
      <w:r w:rsidRPr="0027142D">
        <w:rPr>
          <w:sz w:val="24"/>
          <w:szCs w:val="24"/>
        </w:rPr>
        <w:t>i odnawialne źródła energii.</w:t>
      </w:r>
    </w:p>
    <w:p w14:paraId="7426A52E" w14:textId="3ED5CBA4" w:rsidR="0027142D" w:rsidRDefault="000C67D2" w:rsidP="006E6797">
      <w:pPr>
        <w:pStyle w:val="Nagwek1"/>
      </w:pPr>
      <w:bookmarkStart w:id="12" w:name="_Toc128398240"/>
      <w:r>
        <w:t xml:space="preserve">II.2 </w:t>
      </w:r>
      <w:r w:rsidR="0027142D" w:rsidRPr="000C67D2">
        <w:t>Adaptacja do zmian klimatu - alokacja 255 mln euro</w:t>
      </w:r>
      <w:bookmarkEnd w:id="12"/>
    </w:p>
    <w:p w14:paraId="644AEC37" w14:textId="77777777" w:rsidR="006E6797" w:rsidRPr="006E6797" w:rsidRDefault="006E6797" w:rsidP="006E6797"/>
    <w:p w14:paraId="2439E9CB" w14:textId="464D98A3" w:rsidR="0027142D" w:rsidRDefault="0027142D" w:rsidP="0027142D">
      <w:pPr>
        <w:spacing w:line="360" w:lineRule="auto"/>
        <w:rPr>
          <w:sz w:val="24"/>
          <w:szCs w:val="24"/>
        </w:rPr>
      </w:pPr>
      <w:r w:rsidRPr="0027142D">
        <w:rPr>
          <w:sz w:val="24"/>
          <w:szCs w:val="24"/>
        </w:rPr>
        <w:t>Wsparcie ma na celu zwiększenie odporności miast na zagrożenia wynikające ze zmian klimatu, przy wykorzystaniu rozwiązań bazujących na naturze. Wsparciem objęte zostaną inwestycje związane z zieloną i niebieską infrastrukturą</w:t>
      </w:r>
      <w:r>
        <w:rPr>
          <w:sz w:val="24"/>
          <w:szCs w:val="24"/>
        </w:rPr>
        <w:t xml:space="preserve"> </w:t>
      </w:r>
      <w:r w:rsidRPr="0027142D">
        <w:rPr>
          <w:sz w:val="24"/>
          <w:szCs w:val="24"/>
        </w:rPr>
        <w:t>w mieście, np. budowa parków, ogrodów i łąk miejskich, połączeń między terenami zielonymi, miejskich stawów i oczek wodnych, udrożnienie przepływu kanałów, czy rzek miejskich.</w:t>
      </w:r>
    </w:p>
    <w:p w14:paraId="0A0285C9" w14:textId="55E86B2E" w:rsidR="0027142D" w:rsidRPr="0027142D" w:rsidRDefault="0027142D" w:rsidP="0027142D">
      <w:pPr>
        <w:spacing w:line="360" w:lineRule="auto"/>
        <w:rPr>
          <w:sz w:val="24"/>
          <w:szCs w:val="24"/>
        </w:rPr>
      </w:pPr>
      <w:r w:rsidRPr="0027142D">
        <w:rPr>
          <w:sz w:val="24"/>
          <w:szCs w:val="24"/>
        </w:rPr>
        <w:lastRenderedPageBreak/>
        <w:t>Inwestycje obejmą też modernizację już</w:t>
      </w:r>
      <w:r>
        <w:rPr>
          <w:sz w:val="24"/>
          <w:szCs w:val="24"/>
        </w:rPr>
        <w:t xml:space="preserve"> </w:t>
      </w:r>
      <w:r w:rsidRPr="0027142D">
        <w:rPr>
          <w:sz w:val="24"/>
          <w:szCs w:val="24"/>
        </w:rPr>
        <w:t>istniejących przestrzeni w mieście,</w:t>
      </w:r>
      <w:r>
        <w:rPr>
          <w:sz w:val="24"/>
          <w:szCs w:val="24"/>
        </w:rPr>
        <w:br/>
      </w:r>
      <w:r w:rsidRPr="0027142D">
        <w:rPr>
          <w:sz w:val="24"/>
          <w:szCs w:val="24"/>
        </w:rPr>
        <w:t>tak</w:t>
      </w:r>
      <w:r>
        <w:rPr>
          <w:sz w:val="24"/>
          <w:szCs w:val="24"/>
        </w:rPr>
        <w:t xml:space="preserve"> </w:t>
      </w:r>
      <w:r w:rsidRPr="0027142D">
        <w:rPr>
          <w:sz w:val="24"/>
          <w:szCs w:val="24"/>
        </w:rPr>
        <w:t>aby likwidować miejskie „wyspy ciepła”,</w:t>
      </w:r>
      <w:r>
        <w:rPr>
          <w:sz w:val="24"/>
          <w:szCs w:val="24"/>
        </w:rPr>
        <w:t xml:space="preserve"> </w:t>
      </w:r>
      <w:r w:rsidRPr="0027142D">
        <w:rPr>
          <w:sz w:val="24"/>
          <w:szCs w:val="24"/>
        </w:rPr>
        <w:t>ułatwić wsiąkanie wody w grunt</w:t>
      </w:r>
      <w:r>
        <w:rPr>
          <w:sz w:val="24"/>
          <w:szCs w:val="24"/>
        </w:rPr>
        <w:t xml:space="preserve"> </w:t>
      </w:r>
      <w:r w:rsidRPr="0027142D">
        <w:rPr>
          <w:sz w:val="24"/>
          <w:szCs w:val="24"/>
        </w:rPr>
        <w:t>i zapobiegać</w:t>
      </w:r>
      <w:r>
        <w:rPr>
          <w:sz w:val="24"/>
          <w:szCs w:val="24"/>
        </w:rPr>
        <w:br/>
      </w:r>
      <w:r w:rsidRPr="0027142D">
        <w:rPr>
          <w:sz w:val="24"/>
          <w:szCs w:val="24"/>
        </w:rPr>
        <w:t>jej szybkiemu</w:t>
      </w:r>
      <w:r>
        <w:rPr>
          <w:sz w:val="24"/>
          <w:szCs w:val="24"/>
        </w:rPr>
        <w:t xml:space="preserve"> </w:t>
      </w:r>
      <w:r w:rsidRPr="0027142D">
        <w:rPr>
          <w:sz w:val="24"/>
          <w:szCs w:val="24"/>
        </w:rPr>
        <w:t xml:space="preserve">odparowywaniu w okresach suszy </w:t>
      </w:r>
      <w:r>
        <w:rPr>
          <w:sz w:val="24"/>
          <w:szCs w:val="24"/>
        </w:rPr>
        <w:t xml:space="preserve"> </w:t>
      </w:r>
      <w:r w:rsidRPr="0027142D">
        <w:rPr>
          <w:sz w:val="24"/>
          <w:szCs w:val="24"/>
        </w:rPr>
        <w:t xml:space="preserve">oraz gromadzeniu się na powierzchni </w:t>
      </w:r>
    </w:p>
    <w:p w14:paraId="29E58D4B" w14:textId="2297846D" w:rsidR="0027142D" w:rsidRDefault="0027142D" w:rsidP="0027142D">
      <w:pPr>
        <w:spacing w:line="360" w:lineRule="auto"/>
        <w:rPr>
          <w:sz w:val="24"/>
          <w:szCs w:val="24"/>
        </w:rPr>
      </w:pPr>
      <w:r w:rsidRPr="0027142D">
        <w:rPr>
          <w:sz w:val="24"/>
          <w:szCs w:val="24"/>
        </w:rPr>
        <w:t>w czasie ulewnych deszczy. Wsparciem</w:t>
      </w:r>
      <w:r>
        <w:rPr>
          <w:sz w:val="24"/>
          <w:szCs w:val="24"/>
        </w:rPr>
        <w:t xml:space="preserve"> </w:t>
      </w:r>
      <w:r w:rsidRPr="0027142D">
        <w:rPr>
          <w:sz w:val="24"/>
          <w:szCs w:val="24"/>
        </w:rPr>
        <w:t>objęte będzie również opracowanie</w:t>
      </w:r>
      <w:r>
        <w:rPr>
          <w:sz w:val="24"/>
          <w:szCs w:val="24"/>
        </w:rPr>
        <w:t xml:space="preserve"> </w:t>
      </w:r>
      <w:r w:rsidRPr="0027142D">
        <w:rPr>
          <w:sz w:val="24"/>
          <w:szCs w:val="24"/>
        </w:rPr>
        <w:t>dokumentów planistycznych w zakresie</w:t>
      </w:r>
      <w:r>
        <w:rPr>
          <w:sz w:val="24"/>
          <w:szCs w:val="24"/>
        </w:rPr>
        <w:t xml:space="preserve"> </w:t>
      </w:r>
      <w:r w:rsidRPr="0027142D">
        <w:rPr>
          <w:sz w:val="24"/>
          <w:szCs w:val="24"/>
        </w:rPr>
        <w:t>adaptacji do zmian klimatu dla miast</w:t>
      </w:r>
      <w:r>
        <w:rPr>
          <w:sz w:val="24"/>
          <w:szCs w:val="24"/>
        </w:rPr>
        <w:t xml:space="preserve"> </w:t>
      </w:r>
      <w:r w:rsidRPr="0027142D">
        <w:rPr>
          <w:sz w:val="24"/>
          <w:szCs w:val="24"/>
        </w:rPr>
        <w:t>Polski Wschodniej.</w:t>
      </w:r>
    </w:p>
    <w:p w14:paraId="4334E59D" w14:textId="77777777" w:rsidR="0027142D" w:rsidRPr="0027142D" w:rsidRDefault="0027142D" w:rsidP="0027142D">
      <w:pPr>
        <w:spacing w:line="360" w:lineRule="auto"/>
        <w:rPr>
          <w:sz w:val="28"/>
          <w:szCs w:val="28"/>
          <w:u w:val="single"/>
        </w:rPr>
      </w:pPr>
      <w:r w:rsidRPr="0027142D">
        <w:rPr>
          <w:sz w:val="28"/>
          <w:szCs w:val="28"/>
          <w:u w:val="single"/>
        </w:rPr>
        <w:t>Oczekiwane efekty:</w:t>
      </w:r>
    </w:p>
    <w:p w14:paraId="23398D15" w14:textId="5F599013" w:rsidR="0027142D" w:rsidRDefault="0027142D" w:rsidP="0027142D">
      <w:pPr>
        <w:spacing w:line="360" w:lineRule="auto"/>
        <w:rPr>
          <w:sz w:val="24"/>
          <w:szCs w:val="24"/>
        </w:rPr>
      </w:pPr>
      <w:r w:rsidRPr="0027142D">
        <w:rPr>
          <w:sz w:val="24"/>
          <w:szCs w:val="24"/>
        </w:rPr>
        <w:t xml:space="preserve">Rezultatem wsparcia będzie podniesienie odporności obszarów miejskich na zaobserwowaną zmienność i prognozowane zmiany klimatu (np. podtopienia, susze, istnienie „miejskich wysp ciepła”). Wartością dodaną realizowanych inwestycji będzie również poprawa jakości życia mieszkańców, dzięki zwiększeniu powierzchni i dostępności terenów zielonych, które odgrywają również istotną rolę w zachowaniu </w:t>
      </w:r>
      <w:r>
        <w:rPr>
          <w:sz w:val="24"/>
          <w:szCs w:val="24"/>
        </w:rPr>
        <w:t xml:space="preserve"> </w:t>
      </w:r>
      <w:r w:rsidRPr="0027142D">
        <w:rPr>
          <w:sz w:val="24"/>
          <w:szCs w:val="24"/>
        </w:rPr>
        <w:t>i ochronie różnorodności biologicznej.</w:t>
      </w:r>
    </w:p>
    <w:p w14:paraId="608E8EBB" w14:textId="60EE23C4" w:rsidR="00E526C9" w:rsidRDefault="000C67D2" w:rsidP="006E6797">
      <w:pPr>
        <w:pStyle w:val="Nagwek1"/>
      </w:pPr>
      <w:bookmarkStart w:id="13" w:name="_Toc128398241"/>
      <w:r>
        <w:t xml:space="preserve">II.3 </w:t>
      </w:r>
      <w:r w:rsidR="0027142D" w:rsidRPr="000C67D2">
        <w:t>Bioróżnorodność</w:t>
      </w:r>
      <w:r w:rsidR="00E526C9" w:rsidRPr="000C67D2">
        <w:t xml:space="preserve"> - alokacja 55 mln euro</w:t>
      </w:r>
      <w:bookmarkEnd w:id="13"/>
    </w:p>
    <w:p w14:paraId="2954E0DC" w14:textId="77777777" w:rsidR="006E6797" w:rsidRPr="006E6797" w:rsidRDefault="006E6797" w:rsidP="006E6797"/>
    <w:p w14:paraId="7B2B6F8F" w14:textId="754B9356" w:rsidR="0027142D" w:rsidRPr="0027142D" w:rsidRDefault="0027142D" w:rsidP="0027142D">
      <w:pPr>
        <w:spacing w:line="360" w:lineRule="auto"/>
        <w:rPr>
          <w:sz w:val="24"/>
          <w:szCs w:val="24"/>
        </w:rPr>
      </w:pPr>
      <w:r w:rsidRPr="0027142D">
        <w:rPr>
          <w:sz w:val="24"/>
          <w:szCs w:val="24"/>
        </w:rPr>
        <w:t>Wsparcie inwestycji ukierunkowanych  na czynną ochronę przyrody i różnorodności biologicznej w obszarach NATURA 2000. Realizowane projekty pomogą udrożnić korytarze ekologiczne o znaczeniu ponadregionalnym i przywrócić ich ciągłość. Inwestycje będą związane z likwidowaniem barier i sztucznych ograniczeń, budową przepławek, przejść</w:t>
      </w:r>
      <w:r>
        <w:rPr>
          <w:sz w:val="24"/>
          <w:szCs w:val="24"/>
        </w:rPr>
        <w:br/>
      </w:r>
      <w:r w:rsidRPr="0027142D">
        <w:rPr>
          <w:sz w:val="24"/>
          <w:szCs w:val="24"/>
        </w:rPr>
        <w:t>dla zwierząt, łączeniem rozdrobnionych kompleksów leśnych w zwarte i ciągłe struktury krajobrazu.</w:t>
      </w:r>
    </w:p>
    <w:p w14:paraId="09F91327" w14:textId="267E7FB0" w:rsidR="0027142D" w:rsidRDefault="00E526C9" w:rsidP="00E526C9">
      <w:pPr>
        <w:spacing w:line="360" w:lineRule="auto"/>
        <w:rPr>
          <w:sz w:val="24"/>
          <w:szCs w:val="24"/>
        </w:rPr>
      </w:pPr>
      <w:r w:rsidRPr="00E526C9">
        <w:rPr>
          <w:sz w:val="24"/>
          <w:szCs w:val="24"/>
        </w:rPr>
        <w:t>Wsparcie będzie przeznaczone również na zmniejszanie negatywnego oddziaływania</w:t>
      </w:r>
      <w:r>
        <w:rPr>
          <w:sz w:val="24"/>
          <w:szCs w:val="24"/>
        </w:rPr>
        <w:br/>
      </w:r>
      <w:r w:rsidRPr="00E526C9">
        <w:rPr>
          <w:sz w:val="24"/>
          <w:szCs w:val="24"/>
        </w:rPr>
        <w:t xml:space="preserve">na ekosystemy i właściwe ukierunkowanie ruchu turystycznego w parkach narodowych. Dofinansowaniem zostaną objęte też projekty w zakresie edukacji ekologicznej: rozbudowa bazy edukacyjnej w parkach narodowych </w:t>
      </w:r>
      <w:r>
        <w:rPr>
          <w:sz w:val="24"/>
          <w:szCs w:val="24"/>
        </w:rPr>
        <w:t xml:space="preserve"> </w:t>
      </w:r>
      <w:r w:rsidRPr="00E526C9">
        <w:rPr>
          <w:sz w:val="24"/>
          <w:szCs w:val="24"/>
        </w:rPr>
        <w:t xml:space="preserve">oraz podnoszenie świadomości ekologicznej </w:t>
      </w:r>
      <w:r>
        <w:rPr>
          <w:sz w:val="24"/>
          <w:szCs w:val="24"/>
        </w:rPr>
        <w:t xml:space="preserve"> </w:t>
      </w:r>
      <w:r>
        <w:rPr>
          <w:sz w:val="24"/>
          <w:szCs w:val="24"/>
        </w:rPr>
        <w:br/>
      </w:r>
      <w:r w:rsidRPr="00E526C9">
        <w:rPr>
          <w:sz w:val="24"/>
          <w:szCs w:val="24"/>
        </w:rPr>
        <w:t>i promowanie postaw proekologicznych – działania będą skierowane do samorządów, przedsiębiorców, lokalnych społeczności, w tym dzieci i młodzieży.</w:t>
      </w:r>
    </w:p>
    <w:p w14:paraId="0C28A079" w14:textId="77777777" w:rsidR="00E526C9" w:rsidRPr="0027142D" w:rsidRDefault="00E526C9" w:rsidP="00E526C9">
      <w:pPr>
        <w:spacing w:line="360" w:lineRule="auto"/>
        <w:rPr>
          <w:sz w:val="28"/>
          <w:szCs w:val="28"/>
          <w:u w:val="single"/>
        </w:rPr>
      </w:pPr>
      <w:r w:rsidRPr="0027142D">
        <w:rPr>
          <w:sz w:val="28"/>
          <w:szCs w:val="28"/>
          <w:u w:val="single"/>
        </w:rPr>
        <w:t>Oczekiwane efekty:</w:t>
      </w:r>
    </w:p>
    <w:p w14:paraId="0A2397CD" w14:textId="7E606F8D" w:rsidR="0027142D" w:rsidRDefault="00E526C9" w:rsidP="00E526C9">
      <w:pPr>
        <w:spacing w:line="360" w:lineRule="auto"/>
        <w:rPr>
          <w:sz w:val="24"/>
          <w:szCs w:val="24"/>
        </w:rPr>
      </w:pPr>
      <w:r w:rsidRPr="00E526C9">
        <w:rPr>
          <w:sz w:val="24"/>
          <w:szCs w:val="24"/>
        </w:rPr>
        <w:t>Inwestycje pomogą poprawić stan środowiska przyrodniczego</w:t>
      </w:r>
      <w:r>
        <w:rPr>
          <w:sz w:val="24"/>
          <w:szCs w:val="24"/>
        </w:rPr>
        <w:t xml:space="preserve"> </w:t>
      </w:r>
      <w:r w:rsidRPr="00E526C9">
        <w:rPr>
          <w:sz w:val="24"/>
          <w:szCs w:val="24"/>
        </w:rPr>
        <w:t xml:space="preserve">i różnorodności biologicznej poprzez udrożnienie ponadregionalnych korytarzy ekologicznych, którymi przemieszczają się </w:t>
      </w:r>
      <w:r w:rsidRPr="00E526C9">
        <w:rPr>
          <w:sz w:val="24"/>
          <w:szCs w:val="24"/>
        </w:rPr>
        <w:lastRenderedPageBreak/>
        <w:t>zwierzęta. Ponadto, dzięki zmniejszeniu negatywnej presji turystyki w obszarach chronionych</w:t>
      </w:r>
      <w:r>
        <w:rPr>
          <w:sz w:val="24"/>
          <w:szCs w:val="24"/>
        </w:rPr>
        <w:t xml:space="preserve"> </w:t>
      </w:r>
      <w:r w:rsidRPr="00E526C9">
        <w:rPr>
          <w:sz w:val="24"/>
          <w:szCs w:val="24"/>
        </w:rPr>
        <w:t>oraz dzięki działaniom edukacyjnym, zwiększy się świadomość</w:t>
      </w:r>
      <w:r>
        <w:rPr>
          <w:sz w:val="24"/>
          <w:szCs w:val="24"/>
        </w:rPr>
        <w:t xml:space="preserve"> </w:t>
      </w:r>
      <w:r w:rsidRPr="00E526C9">
        <w:rPr>
          <w:sz w:val="24"/>
          <w:szCs w:val="24"/>
        </w:rPr>
        <w:t xml:space="preserve">społeczeństwa na temat celów </w:t>
      </w:r>
      <w:r>
        <w:rPr>
          <w:sz w:val="24"/>
          <w:szCs w:val="24"/>
        </w:rPr>
        <w:t xml:space="preserve"> </w:t>
      </w:r>
      <w:r w:rsidRPr="00E526C9">
        <w:rPr>
          <w:sz w:val="24"/>
          <w:szCs w:val="24"/>
        </w:rPr>
        <w:t xml:space="preserve">i znaczenia ochrony przyrody </w:t>
      </w:r>
      <w:r>
        <w:rPr>
          <w:sz w:val="24"/>
          <w:szCs w:val="24"/>
        </w:rPr>
        <w:t xml:space="preserve"> </w:t>
      </w:r>
      <w:r w:rsidRPr="00E526C9">
        <w:rPr>
          <w:sz w:val="24"/>
          <w:szCs w:val="24"/>
        </w:rPr>
        <w:t>oraz różnorodności biologicznej. Inwestycje pomogą</w:t>
      </w:r>
      <w:r>
        <w:rPr>
          <w:sz w:val="24"/>
          <w:szCs w:val="24"/>
        </w:rPr>
        <w:br/>
      </w:r>
      <w:r w:rsidRPr="00E526C9">
        <w:rPr>
          <w:sz w:val="24"/>
          <w:szCs w:val="24"/>
        </w:rPr>
        <w:t xml:space="preserve">też usprawnić procesy związane z zarządzaniem </w:t>
      </w:r>
      <w:r>
        <w:rPr>
          <w:sz w:val="24"/>
          <w:szCs w:val="24"/>
        </w:rPr>
        <w:t xml:space="preserve"> </w:t>
      </w:r>
      <w:r w:rsidRPr="00E526C9">
        <w:rPr>
          <w:sz w:val="24"/>
          <w:szCs w:val="24"/>
        </w:rPr>
        <w:t>i monitorowaniem przyrody, prowadzone przez instytucje zajmujące się jej ochroną.</w:t>
      </w:r>
    </w:p>
    <w:p w14:paraId="3F0DAF60" w14:textId="015ADFBC" w:rsidR="00E526C9" w:rsidRDefault="00E526C9" w:rsidP="006E6797">
      <w:pPr>
        <w:pStyle w:val="Nagwek1"/>
        <w:numPr>
          <w:ilvl w:val="0"/>
          <w:numId w:val="15"/>
        </w:numPr>
      </w:pPr>
      <w:bookmarkStart w:id="14" w:name="_Toc128398242"/>
      <w:r w:rsidRPr="00E526C9">
        <w:t>Zrównoważona mobilność miejska</w:t>
      </w:r>
      <w:r>
        <w:t xml:space="preserve"> </w:t>
      </w:r>
      <w:r w:rsidRPr="00E526C9">
        <w:t>- alokacja 4</w:t>
      </w:r>
      <w:r>
        <w:t>2</w:t>
      </w:r>
      <w:r w:rsidRPr="00E526C9">
        <w:t>0 mln euro</w:t>
      </w:r>
      <w:bookmarkEnd w:id="14"/>
    </w:p>
    <w:p w14:paraId="38431A76" w14:textId="77777777" w:rsidR="006E6797" w:rsidRPr="006E6797" w:rsidRDefault="006E6797" w:rsidP="006E6797">
      <w:pPr>
        <w:pStyle w:val="Akapitzlist"/>
      </w:pPr>
    </w:p>
    <w:p w14:paraId="149FF934" w14:textId="4FA736B6" w:rsidR="00E526C9" w:rsidRPr="00E526C9" w:rsidRDefault="00E526C9" w:rsidP="00E526C9">
      <w:pPr>
        <w:spacing w:line="360" w:lineRule="auto"/>
        <w:rPr>
          <w:sz w:val="24"/>
          <w:szCs w:val="24"/>
        </w:rPr>
      </w:pPr>
      <w:r w:rsidRPr="00E526C9">
        <w:rPr>
          <w:sz w:val="24"/>
          <w:szCs w:val="24"/>
        </w:rPr>
        <w:t xml:space="preserve">Realizacja kompleksowych inwestycji w miastach i ich bezpośrednim otoczeniu (tzw. obszarach funkcjonalnych), które pozwolą mieszkańcom na wygodne i przyjazne środowisku przemieszczanie się. </w:t>
      </w:r>
    </w:p>
    <w:p w14:paraId="18D891C7" w14:textId="42ABC1CC" w:rsidR="00E526C9" w:rsidRDefault="00E526C9" w:rsidP="00E526C9">
      <w:pPr>
        <w:spacing w:line="360" w:lineRule="auto"/>
        <w:rPr>
          <w:sz w:val="28"/>
          <w:szCs w:val="28"/>
        </w:rPr>
      </w:pPr>
      <w:r w:rsidRPr="00E526C9">
        <w:rPr>
          <w:sz w:val="28"/>
          <w:szCs w:val="28"/>
        </w:rPr>
        <w:t>Inwestycje obejmą:</w:t>
      </w:r>
    </w:p>
    <w:p w14:paraId="52368D38" w14:textId="04FBA3FC" w:rsidR="00E526C9" w:rsidRDefault="00E526C9" w:rsidP="00E526C9">
      <w:pPr>
        <w:spacing w:line="360" w:lineRule="auto"/>
        <w:rPr>
          <w:sz w:val="24"/>
          <w:szCs w:val="24"/>
        </w:rPr>
      </w:pPr>
      <w:r w:rsidRPr="00E526C9">
        <w:rPr>
          <w:sz w:val="24"/>
          <w:szCs w:val="24"/>
        </w:rPr>
        <w:t xml:space="preserve">- zakup ekologicznych środków transportu publicznego – taboru </w:t>
      </w:r>
      <w:proofErr w:type="spellStart"/>
      <w:r w:rsidRPr="00E526C9">
        <w:rPr>
          <w:sz w:val="24"/>
          <w:szCs w:val="24"/>
        </w:rPr>
        <w:t>bezemisyjnego</w:t>
      </w:r>
      <w:proofErr w:type="spellEnd"/>
      <w:r w:rsidRPr="00E526C9">
        <w:rPr>
          <w:sz w:val="24"/>
          <w:szCs w:val="24"/>
        </w:rPr>
        <w:t xml:space="preserve"> tj. nieemitującego zanieczyszczeń powietrza (tramwajów, trolejbusów,  autobusów elektrycznych i wodorowych)</w:t>
      </w:r>
    </w:p>
    <w:p w14:paraId="44CEA75B" w14:textId="1D9C8D89" w:rsidR="00E526C9" w:rsidRDefault="00E526C9" w:rsidP="00E526C9">
      <w:pPr>
        <w:spacing w:line="360" w:lineRule="auto"/>
        <w:rPr>
          <w:sz w:val="24"/>
          <w:szCs w:val="24"/>
        </w:rPr>
      </w:pPr>
      <w:r>
        <w:rPr>
          <w:sz w:val="24"/>
          <w:szCs w:val="24"/>
        </w:rPr>
        <w:t>- b</w:t>
      </w:r>
      <w:r w:rsidRPr="00E526C9">
        <w:rPr>
          <w:sz w:val="24"/>
          <w:szCs w:val="24"/>
        </w:rPr>
        <w:t>udowę, przebudowę</w:t>
      </w:r>
      <w:r>
        <w:rPr>
          <w:sz w:val="24"/>
          <w:szCs w:val="24"/>
        </w:rPr>
        <w:t xml:space="preserve"> </w:t>
      </w:r>
      <w:r w:rsidRPr="00E526C9">
        <w:rPr>
          <w:sz w:val="24"/>
          <w:szCs w:val="24"/>
        </w:rPr>
        <w:t>i modernizację infrastruktury</w:t>
      </w:r>
      <w:r>
        <w:rPr>
          <w:sz w:val="24"/>
          <w:szCs w:val="24"/>
        </w:rPr>
        <w:t xml:space="preserve"> </w:t>
      </w:r>
      <w:r w:rsidRPr="00E526C9">
        <w:rPr>
          <w:sz w:val="24"/>
          <w:szCs w:val="24"/>
        </w:rPr>
        <w:t>na potrzeby transportu publicznego</w:t>
      </w:r>
      <w:r>
        <w:rPr>
          <w:sz w:val="24"/>
          <w:szCs w:val="24"/>
        </w:rPr>
        <w:br/>
      </w:r>
      <w:r w:rsidRPr="00E526C9">
        <w:rPr>
          <w:sz w:val="24"/>
          <w:szCs w:val="24"/>
        </w:rPr>
        <w:t>i innych</w:t>
      </w:r>
      <w:r>
        <w:rPr>
          <w:sz w:val="24"/>
          <w:szCs w:val="24"/>
        </w:rPr>
        <w:t xml:space="preserve"> </w:t>
      </w:r>
      <w:r w:rsidRPr="00E526C9">
        <w:rPr>
          <w:sz w:val="24"/>
          <w:szCs w:val="24"/>
        </w:rPr>
        <w:t>powiązanych z nim form przemieszczania się w mieście (ruch pieszy, rowerowy,</w:t>
      </w:r>
      <w:r>
        <w:rPr>
          <w:sz w:val="24"/>
          <w:szCs w:val="24"/>
        </w:rPr>
        <w:br/>
      </w:r>
      <w:r w:rsidRPr="00E526C9">
        <w:rPr>
          <w:sz w:val="24"/>
          <w:szCs w:val="24"/>
        </w:rPr>
        <w:t xml:space="preserve">oraz inne aktywne formy mobilności), </w:t>
      </w:r>
      <w:r>
        <w:rPr>
          <w:sz w:val="24"/>
          <w:szCs w:val="24"/>
        </w:rPr>
        <w:t xml:space="preserve"> </w:t>
      </w:r>
      <w:r w:rsidRPr="00E526C9">
        <w:rPr>
          <w:sz w:val="24"/>
          <w:szCs w:val="24"/>
        </w:rPr>
        <w:t>w tym integrację</w:t>
      </w:r>
      <w:r>
        <w:rPr>
          <w:sz w:val="24"/>
          <w:szCs w:val="24"/>
        </w:rPr>
        <w:t xml:space="preserve"> </w:t>
      </w:r>
      <w:r w:rsidRPr="00E526C9">
        <w:rPr>
          <w:sz w:val="24"/>
          <w:szCs w:val="24"/>
        </w:rPr>
        <w:t xml:space="preserve">(łączenie) różnych form transportu </w:t>
      </w:r>
      <w:r>
        <w:rPr>
          <w:sz w:val="24"/>
          <w:szCs w:val="24"/>
        </w:rPr>
        <w:t xml:space="preserve"> </w:t>
      </w:r>
      <w:r w:rsidRPr="00E526C9">
        <w:rPr>
          <w:sz w:val="24"/>
          <w:szCs w:val="24"/>
        </w:rPr>
        <w:t>w postaci centrów</w:t>
      </w:r>
      <w:r>
        <w:rPr>
          <w:sz w:val="24"/>
          <w:szCs w:val="24"/>
        </w:rPr>
        <w:t xml:space="preserve"> </w:t>
      </w:r>
      <w:r w:rsidRPr="00E526C9">
        <w:rPr>
          <w:sz w:val="24"/>
          <w:szCs w:val="24"/>
        </w:rPr>
        <w:t>przesiadkowych</w:t>
      </w:r>
    </w:p>
    <w:p w14:paraId="19EE882E" w14:textId="1D877667" w:rsidR="00E526C9" w:rsidRPr="00E526C9" w:rsidRDefault="00E526C9" w:rsidP="00E526C9">
      <w:pPr>
        <w:spacing w:line="360" w:lineRule="auto"/>
        <w:rPr>
          <w:sz w:val="24"/>
          <w:szCs w:val="24"/>
        </w:rPr>
      </w:pPr>
      <w:r>
        <w:rPr>
          <w:sz w:val="24"/>
          <w:szCs w:val="24"/>
        </w:rPr>
        <w:t>- d</w:t>
      </w:r>
      <w:r w:rsidRPr="00E526C9">
        <w:rPr>
          <w:sz w:val="24"/>
          <w:szCs w:val="24"/>
        </w:rPr>
        <w:t>igitalizację systemu</w:t>
      </w:r>
      <w:r>
        <w:rPr>
          <w:sz w:val="24"/>
          <w:szCs w:val="24"/>
        </w:rPr>
        <w:t xml:space="preserve"> </w:t>
      </w:r>
      <w:r w:rsidRPr="00E526C9">
        <w:rPr>
          <w:sz w:val="24"/>
          <w:szCs w:val="24"/>
        </w:rPr>
        <w:t>transportu w mieście:</w:t>
      </w:r>
      <w:r>
        <w:rPr>
          <w:sz w:val="24"/>
          <w:szCs w:val="24"/>
        </w:rPr>
        <w:t xml:space="preserve">  </w:t>
      </w:r>
      <w:r w:rsidRPr="00E526C9">
        <w:rPr>
          <w:sz w:val="24"/>
          <w:szCs w:val="24"/>
        </w:rPr>
        <w:t>ITS, e-bilety, informacja</w:t>
      </w:r>
      <w:r>
        <w:rPr>
          <w:sz w:val="24"/>
          <w:szCs w:val="24"/>
        </w:rPr>
        <w:t xml:space="preserve"> </w:t>
      </w:r>
      <w:r w:rsidRPr="00E526C9">
        <w:rPr>
          <w:sz w:val="24"/>
          <w:szCs w:val="24"/>
        </w:rPr>
        <w:t>i planowanie podróży,</w:t>
      </w:r>
      <w:r>
        <w:rPr>
          <w:sz w:val="24"/>
          <w:szCs w:val="24"/>
        </w:rPr>
        <w:t xml:space="preserve"> </w:t>
      </w:r>
      <w:r w:rsidRPr="00E526C9">
        <w:rPr>
          <w:sz w:val="24"/>
          <w:szCs w:val="24"/>
        </w:rPr>
        <w:t>powiązane</w:t>
      </w:r>
      <w:r>
        <w:rPr>
          <w:sz w:val="24"/>
          <w:szCs w:val="24"/>
        </w:rPr>
        <w:t xml:space="preserve"> </w:t>
      </w:r>
      <w:r w:rsidRPr="00E526C9">
        <w:rPr>
          <w:sz w:val="24"/>
          <w:szCs w:val="24"/>
        </w:rPr>
        <w:t>z wdrażaniem integracji taryfowej (wspólny bilet) oraz koncepcji „mobilność jako usługa” - np. rower miejski</w:t>
      </w:r>
    </w:p>
    <w:p w14:paraId="7BA0F8AE" w14:textId="6F51BC07" w:rsidR="0027142D" w:rsidRDefault="00E526C9" w:rsidP="00E526C9">
      <w:pPr>
        <w:spacing w:line="360" w:lineRule="auto"/>
        <w:rPr>
          <w:sz w:val="24"/>
          <w:szCs w:val="24"/>
        </w:rPr>
      </w:pPr>
      <w:r w:rsidRPr="00E526C9">
        <w:rPr>
          <w:sz w:val="24"/>
          <w:szCs w:val="24"/>
        </w:rPr>
        <w:t>W programie możliwe będzie także wsparcie przygotowania i aktualizacji Planów Zrównoważonej Mobilności Miejskiej (ang. SUMP).</w:t>
      </w:r>
    </w:p>
    <w:p w14:paraId="0D356B49" w14:textId="77777777" w:rsidR="00CF1796" w:rsidRPr="0027142D" w:rsidRDefault="00CF1796" w:rsidP="00CF1796">
      <w:pPr>
        <w:spacing w:line="360" w:lineRule="auto"/>
        <w:rPr>
          <w:sz w:val="28"/>
          <w:szCs w:val="28"/>
          <w:u w:val="single"/>
        </w:rPr>
      </w:pPr>
      <w:r w:rsidRPr="0027142D">
        <w:rPr>
          <w:sz w:val="28"/>
          <w:szCs w:val="28"/>
          <w:u w:val="single"/>
        </w:rPr>
        <w:t>Oczekiwane efekty:</w:t>
      </w:r>
    </w:p>
    <w:p w14:paraId="2D3A6B85" w14:textId="50484931" w:rsidR="0027142D" w:rsidRDefault="00CF1796" w:rsidP="00CF1796">
      <w:pPr>
        <w:spacing w:line="360" w:lineRule="auto"/>
        <w:rPr>
          <w:sz w:val="24"/>
          <w:szCs w:val="24"/>
        </w:rPr>
      </w:pPr>
      <w:r>
        <w:rPr>
          <w:sz w:val="24"/>
          <w:szCs w:val="24"/>
        </w:rPr>
        <w:t>I</w:t>
      </w:r>
      <w:r w:rsidRPr="00CF1796">
        <w:rPr>
          <w:sz w:val="24"/>
          <w:szCs w:val="24"/>
        </w:rPr>
        <w:t xml:space="preserve">nwestycje wpłyną na lepszą organizację przemieszczania się w mieście, na terenach podmiejskich, a także poza nimi. Lepsza organizacja będzie oznaczać możliwość łatwego łączenia ruchu pieszego i rowerowego z niskoemisyjnym transportem publicznym – miejskim i dalekobieżnym. Będzie to doskonała alternatywa do korzystania z samochodów. </w:t>
      </w:r>
      <w:r w:rsidRPr="00CF1796">
        <w:rPr>
          <w:sz w:val="24"/>
          <w:szCs w:val="24"/>
        </w:rPr>
        <w:lastRenderedPageBreak/>
        <w:t>Wykorzystanie rozwiązań informatycznych zwiększy atrakcyjność oferty biletowej, dającej wspólny dostęp do jak największej liczby usług transportowych (w tym np. roweru miejskiego). Ograniczenie wykorzystania samochodów  na rzecz podróży ekologicznym transportem zbiorowym zmniejszy negatywne oddziaływanie na klimat (zmniejszenie zużycia paliw kopalnych, korków, emisji zanieczyszczeń powietrza, hałasu). Poprawi też komfort życia mieszkańców.</w:t>
      </w:r>
    </w:p>
    <w:p w14:paraId="5A840381" w14:textId="537677EE" w:rsidR="006E6797" w:rsidRPr="006E6797" w:rsidRDefault="00CF1796" w:rsidP="006E6797">
      <w:pPr>
        <w:pStyle w:val="Nagwek1"/>
        <w:numPr>
          <w:ilvl w:val="0"/>
          <w:numId w:val="15"/>
        </w:numPr>
      </w:pPr>
      <w:bookmarkStart w:id="15" w:name="_Toc128398243"/>
      <w:r w:rsidRPr="00CF1796">
        <w:t>Spójna sieć transportowa</w:t>
      </w:r>
      <w:r>
        <w:t xml:space="preserve"> –</w:t>
      </w:r>
      <w:r w:rsidRPr="00E526C9">
        <w:t xml:space="preserve"> alokacja</w:t>
      </w:r>
      <w:r>
        <w:t xml:space="preserve"> 112</w:t>
      </w:r>
      <w:r w:rsidRPr="00E526C9">
        <w:t>0 mln euro</w:t>
      </w:r>
      <w:bookmarkEnd w:id="15"/>
    </w:p>
    <w:p w14:paraId="58BBC1AB" w14:textId="20D54411" w:rsidR="00CF1796" w:rsidRDefault="00CF1796" w:rsidP="006E6797">
      <w:pPr>
        <w:pStyle w:val="Nagwek1"/>
      </w:pPr>
      <w:bookmarkStart w:id="16" w:name="_Toc128398244"/>
      <w:r w:rsidRPr="00CF1796">
        <w:t>IV.1 Infrastruktura drogowa</w:t>
      </w:r>
      <w:r>
        <w:t xml:space="preserve"> - </w:t>
      </w:r>
      <w:r w:rsidRPr="008A515D">
        <w:t xml:space="preserve">alokacja </w:t>
      </w:r>
      <w:r>
        <w:t>430</w:t>
      </w:r>
      <w:r w:rsidRPr="008A515D">
        <w:t xml:space="preserve"> mln eur</w:t>
      </w:r>
      <w:r>
        <w:t>o</w:t>
      </w:r>
      <w:bookmarkEnd w:id="16"/>
    </w:p>
    <w:p w14:paraId="02E3D21C" w14:textId="77777777" w:rsidR="006E6797" w:rsidRPr="006E6797" w:rsidRDefault="006E6797" w:rsidP="006E6797"/>
    <w:p w14:paraId="002CC0FC" w14:textId="20C9C3BA" w:rsidR="00CF1796" w:rsidRDefault="00CF1796" w:rsidP="00CF1796">
      <w:pPr>
        <w:spacing w:line="360" w:lineRule="auto"/>
        <w:rPr>
          <w:sz w:val="24"/>
          <w:szCs w:val="24"/>
        </w:rPr>
      </w:pPr>
      <w:r w:rsidRPr="00CF1796">
        <w:rPr>
          <w:sz w:val="24"/>
          <w:szCs w:val="24"/>
        </w:rPr>
        <w:t xml:space="preserve">Celem inwestycji będzie stworzenie niezbędnych połączeń do sieci TEN-T, przejść granicznych oraz innych gałęzi zrównoważonego transportu (np. terminali intermodalnych, węzłów kolejowych), a także ułatwienie przewozów publicznego transportu zbiorowego. Ważnym elementem wsparcia będzie budowa lub przebudowa obwodnic oraz punktowe inwestycje poprawiające bezpieczeństwo ruchu. Możliwa będzie także budowa </w:t>
      </w:r>
      <w:r>
        <w:rPr>
          <w:sz w:val="24"/>
          <w:szCs w:val="24"/>
        </w:rPr>
        <w:t>i</w:t>
      </w:r>
      <w:r w:rsidRPr="00CF1796">
        <w:rPr>
          <w:sz w:val="24"/>
          <w:szCs w:val="24"/>
        </w:rPr>
        <w:t>nfrastruktury ładowania lub tankowania samochodów elektrycznych lub zeroemisyjnych.</w:t>
      </w:r>
    </w:p>
    <w:p w14:paraId="62E65D88" w14:textId="5B60F66D" w:rsidR="00CF1796" w:rsidRDefault="006E6797" w:rsidP="006E6797">
      <w:pPr>
        <w:pStyle w:val="Nagwek1"/>
      </w:pPr>
      <w:bookmarkStart w:id="17" w:name="_Toc128398245"/>
      <w:r>
        <w:t>I</w:t>
      </w:r>
      <w:r w:rsidR="00CF1796" w:rsidRPr="00CF1796">
        <w:t>V.2 Ponadregionalna infrastruktura kolejowa</w:t>
      </w:r>
      <w:r w:rsidR="00CF1796">
        <w:t xml:space="preserve"> - </w:t>
      </w:r>
      <w:r w:rsidR="00CF1796" w:rsidRPr="008A515D">
        <w:t xml:space="preserve">alokacja </w:t>
      </w:r>
      <w:r w:rsidR="00CF1796">
        <w:t>690</w:t>
      </w:r>
      <w:r w:rsidR="00CF1796" w:rsidRPr="008A515D">
        <w:t xml:space="preserve"> mln eur</w:t>
      </w:r>
      <w:r w:rsidR="00CF1796">
        <w:t>o</w:t>
      </w:r>
      <w:bookmarkEnd w:id="17"/>
    </w:p>
    <w:p w14:paraId="79003E2E" w14:textId="77777777" w:rsidR="006E6797" w:rsidRPr="006E6797" w:rsidRDefault="006E6797" w:rsidP="006E6797"/>
    <w:p w14:paraId="4E4DFC02" w14:textId="486A664B" w:rsidR="00CF1796" w:rsidRDefault="00CF1796" w:rsidP="00CF1796">
      <w:pPr>
        <w:spacing w:line="360" w:lineRule="auto"/>
        <w:rPr>
          <w:sz w:val="24"/>
          <w:szCs w:val="24"/>
        </w:rPr>
      </w:pPr>
      <w:r w:rsidRPr="00CF1796">
        <w:rPr>
          <w:sz w:val="24"/>
          <w:szCs w:val="24"/>
        </w:rPr>
        <w:t>Projekty będą dotyczyły przebudowy, modernizacji lub rewitalizacji linii kolejowych, poprawy ich parametrów technicznych. Obejmą też inwestycje w infrastrukturę obsługi podróżnych, np. przystanki i dworce kolejowe. Inwestycje obejmą dostosowanie obiektów do potrzeb osób o ograniczonej mobilności, poprawę bezpieczeństwa ruchu oraz dogodne przesiadki</w:t>
      </w:r>
      <w:r>
        <w:rPr>
          <w:sz w:val="24"/>
          <w:szCs w:val="24"/>
        </w:rPr>
        <w:br/>
      </w:r>
      <w:r w:rsidRPr="00CF1796">
        <w:rPr>
          <w:sz w:val="24"/>
          <w:szCs w:val="24"/>
        </w:rPr>
        <w:t>na inny rodzaj transportu zbiorowego np. autobus. Projekty obejmą odcinki linii kolejowych o dużym znaczeniu dla zwiększenia dostępności makroregionu.</w:t>
      </w:r>
    </w:p>
    <w:p w14:paraId="3AC7C36E" w14:textId="77777777" w:rsidR="00CF1796" w:rsidRPr="0027142D" w:rsidRDefault="00CF1796" w:rsidP="00CF1796">
      <w:pPr>
        <w:spacing w:line="360" w:lineRule="auto"/>
        <w:rPr>
          <w:sz w:val="28"/>
          <w:szCs w:val="28"/>
          <w:u w:val="single"/>
        </w:rPr>
      </w:pPr>
      <w:r w:rsidRPr="0027142D">
        <w:rPr>
          <w:sz w:val="28"/>
          <w:szCs w:val="28"/>
          <w:u w:val="single"/>
        </w:rPr>
        <w:t>Oczekiwane efekty:</w:t>
      </w:r>
    </w:p>
    <w:p w14:paraId="7AE32B80" w14:textId="67D7A122" w:rsidR="00CF1796" w:rsidRDefault="00CF1796" w:rsidP="00CF1796">
      <w:pPr>
        <w:spacing w:line="360" w:lineRule="auto"/>
        <w:rPr>
          <w:sz w:val="24"/>
          <w:szCs w:val="24"/>
        </w:rPr>
      </w:pPr>
      <w:r>
        <w:rPr>
          <w:sz w:val="24"/>
          <w:szCs w:val="24"/>
        </w:rPr>
        <w:t>I</w:t>
      </w:r>
      <w:r w:rsidRPr="00CF1796">
        <w:rPr>
          <w:sz w:val="24"/>
          <w:szCs w:val="24"/>
        </w:rPr>
        <w:t xml:space="preserve">nwestycje przyczynią się do poprawy połączeń drogowych i kolejowych na terenie Polski Wschodniej, a także lepszego powiązania makroregionu z resztą kraju i Unią Europejską. Projekty będą miały pozytywny wpływ zarówno na przewozy towarowe, jak i osobowe - wpłyną na podniesienie konkurencyjności  i ożywienie przedsiębiorczości w Polsce </w:t>
      </w:r>
      <w:r w:rsidR="00B55ED9">
        <w:rPr>
          <w:sz w:val="24"/>
          <w:szCs w:val="24"/>
        </w:rPr>
        <w:lastRenderedPageBreak/>
        <w:t>W</w:t>
      </w:r>
      <w:r w:rsidRPr="00CF1796">
        <w:rPr>
          <w:sz w:val="24"/>
          <w:szCs w:val="24"/>
        </w:rPr>
        <w:t>schodniej, poprawę dostępu do rynków pracy, edukacji i innych usług publicznych</w:t>
      </w:r>
      <w:r w:rsidR="00B55ED9">
        <w:rPr>
          <w:sz w:val="24"/>
          <w:szCs w:val="24"/>
        </w:rPr>
        <w:br/>
      </w:r>
      <w:r w:rsidRPr="00CF1796">
        <w:rPr>
          <w:sz w:val="24"/>
          <w:szCs w:val="24"/>
        </w:rPr>
        <w:t>dla mieszkańców.</w:t>
      </w:r>
    </w:p>
    <w:p w14:paraId="564D81D9" w14:textId="4A8E5126" w:rsidR="00B55ED9" w:rsidRDefault="00B55ED9" w:rsidP="00B55ED9">
      <w:pPr>
        <w:spacing w:line="360" w:lineRule="auto"/>
        <w:rPr>
          <w:sz w:val="24"/>
          <w:szCs w:val="24"/>
        </w:rPr>
      </w:pPr>
      <w:r w:rsidRPr="00B55ED9">
        <w:rPr>
          <w:sz w:val="24"/>
          <w:szCs w:val="24"/>
        </w:rPr>
        <w:t>W obszarze transportu drogowego inwestycje pomogą zapewnić lepszą jakość połączeń</w:t>
      </w:r>
      <w:r>
        <w:rPr>
          <w:sz w:val="24"/>
          <w:szCs w:val="24"/>
        </w:rPr>
        <w:t xml:space="preserve"> </w:t>
      </w:r>
      <w:r>
        <w:rPr>
          <w:sz w:val="24"/>
          <w:szCs w:val="24"/>
        </w:rPr>
        <w:br/>
      </w:r>
      <w:r w:rsidRPr="00B55ED9">
        <w:rPr>
          <w:sz w:val="24"/>
          <w:szCs w:val="24"/>
        </w:rPr>
        <w:t>do sieci TEN-T oraz ważnych węzłów logistycznych. Budowa obwodnic umożliwi dodatkowo wyprowadzenie ruchu tranzytowego z miejscowości, co przyczyni</w:t>
      </w:r>
      <w:r>
        <w:rPr>
          <w:sz w:val="24"/>
          <w:szCs w:val="24"/>
        </w:rPr>
        <w:t xml:space="preserve"> </w:t>
      </w:r>
      <w:r w:rsidRPr="00B55ED9">
        <w:rPr>
          <w:sz w:val="24"/>
          <w:szCs w:val="24"/>
        </w:rPr>
        <w:t>się do poprawy jakości życia mieszkańców, wzrostu</w:t>
      </w:r>
      <w:r>
        <w:rPr>
          <w:sz w:val="24"/>
          <w:szCs w:val="24"/>
        </w:rPr>
        <w:t xml:space="preserve"> </w:t>
      </w:r>
      <w:r w:rsidRPr="00B55ED9">
        <w:rPr>
          <w:sz w:val="24"/>
          <w:szCs w:val="24"/>
        </w:rPr>
        <w:t>bezpieczeństwa i redukcji emisji zanieczyszczeń powietrza</w:t>
      </w:r>
      <w:r>
        <w:rPr>
          <w:sz w:val="24"/>
          <w:szCs w:val="24"/>
        </w:rPr>
        <w:br/>
      </w:r>
      <w:r w:rsidRPr="00B55ED9">
        <w:rPr>
          <w:sz w:val="24"/>
          <w:szCs w:val="24"/>
        </w:rPr>
        <w:t>i hałasu</w:t>
      </w:r>
      <w:r>
        <w:rPr>
          <w:sz w:val="24"/>
          <w:szCs w:val="24"/>
        </w:rPr>
        <w:t>.</w:t>
      </w:r>
    </w:p>
    <w:p w14:paraId="50CBF74B" w14:textId="1CB8E65D" w:rsidR="00B55ED9" w:rsidRDefault="00B55ED9" w:rsidP="00B55ED9">
      <w:pPr>
        <w:spacing w:line="360" w:lineRule="auto"/>
        <w:rPr>
          <w:sz w:val="24"/>
          <w:szCs w:val="24"/>
        </w:rPr>
      </w:pPr>
      <w:r w:rsidRPr="00B55ED9">
        <w:rPr>
          <w:sz w:val="24"/>
          <w:szCs w:val="24"/>
        </w:rPr>
        <w:t>W obszarze transportu kolejowego inwestycje pomogą zwiększyć udział transportu kolejowego w przewozach</w:t>
      </w:r>
      <w:r>
        <w:rPr>
          <w:sz w:val="24"/>
          <w:szCs w:val="24"/>
        </w:rPr>
        <w:t xml:space="preserve"> </w:t>
      </w:r>
      <w:r w:rsidRPr="00B55ED9">
        <w:rPr>
          <w:sz w:val="24"/>
          <w:szCs w:val="24"/>
        </w:rPr>
        <w:t xml:space="preserve">w skali regionalnej, makroregionalnej i krajowej. Przeniesienie części ruchu </w:t>
      </w:r>
      <w:r>
        <w:rPr>
          <w:sz w:val="24"/>
          <w:szCs w:val="24"/>
        </w:rPr>
        <w:t xml:space="preserve"> </w:t>
      </w:r>
      <w:r w:rsidRPr="00B55ED9">
        <w:rPr>
          <w:sz w:val="24"/>
          <w:szCs w:val="24"/>
        </w:rPr>
        <w:t xml:space="preserve">z dróg na tory stworzy lepsze warunki do prowadzenia działalności gospodarczej, przybliży rynki pracy </w:t>
      </w:r>
      <w:r>
        <w:rPr>
          <w:sz w:val="24"/>
          <w:szCs w:val="24"/>
        </w:rPr>
        <w:t xml:space="preserve"> </w:t>
      </w:r>
      <w:r w:rsidRPr="00B55ED9">
        <w:rPr>
          <w:sz w:val="24"/>
          <w:szCs w:val="24"/>
        </w:rPr>
        <w:t>i dostępność ośrodków</w:t>
      </w:r>
      <w:r>
        <w:rPr>
          <w:sz w:val="24"/>
          <w:szCs w:val="24"/>
        </w:rPr>
        <w:t xml:space="preserve"> </w:t>
      </w:r>
      <w:r w:rsidRPr="00B55ED9">
        <w:rPr>
          <w:sz w:val="24"/>
          <w:szCs w:val="24"/>
        </w:rPr>
        <w:t>oferujących usługi publiczne wyższego rzędu. Wpłynie też pozytywnie na stan środowiska naturalnego.</w:t>
      </w:r>
    </w:p>
    <w:p w14:paraId="18B3A00D" w14:textId="588FD4BA" w:rsidR="00B55ED9" w:rsidRDefault="00B55ED9" w:rsidP="006E6797">
      <w:pPr>
        <w:pStyle w:val="Nagwek1"/>
        <w:numPr>
          <w:ilvl w:val="0"/>
          <w:numId w:val="15"/>
        </w:numPr>
      </w:pPr>
      <w:bookmarkStart w:id="18" w:name="_Toc128398246"/>
      <w:r w:rsidRPr="00B55ED9">
        <w:t>Zrównoważona turystyka</w:t>
      </w:r>
      <w:r>
        <w:t xml:space="preserve"> –</w:t>
      </w:r>
      <w:r w:rsidRPr="00E526C9">
        <w:t xml:space="preserve"> alokacja</w:t>
      </w:r>
      <w:r>
        <w:t xml:space="preserve"> 140,4</w:t>
      </w:r>
      <w:r w:rsidRPr="00E526C9">
        <w:t xml:space="preserve"> mln euro</w:t>
      </w:r>
      <w:bookmarkEnd w:id="18"/>
    </w:p>
    <w:p w14:paraId="195E6BE4" w14:textId="77777777" w:rsidR="006E6797" w:rsidRPr="006E6797" w:rsidRDefault="006E6797" w:rsidP="006E6797"/>
    <w:p w14:paraId="16C74224" w14:textId="31FE13C6" w:rsidR="00B55ED9" w:rsidRPr="00B55ED9" w:rsidRDefault="00B55ED9" w:rsidP="00B55ED9">
      <w:pPr>
        <w:spacing w:line="360" w:lineRule="auto"/>
        <w:rPr>
          <w:sz w:val="24"/>
          <w:szCs w:val="24"/>
        </w:rPr>
      </w:pPr>
      <w:r w:rsidRPr="00B55ED9">
        <w:rPr>
          <w:sz w:val="24"/>
          <w:szCs w:val="24"/>
        </w:rPr>
        <w:t>Wsparcie inwestycji w obiekty lub miejsca, które poprzez</w:t>
      </w:r>
      <w:r>
        <w:rPr>
          <w:sz w:val="24"/>
          <w:szCs w:val="24"/>
        </w:rPr>
        <w:t xml:space="preserve"> </w:t>
      </w:r>
      <w:r w:rsidRPr="00B55ED9">
        <w:rPr>
          <w:sz w:val="24"/>
          <w:szCs w:val="24"/>
        </w:rPr>
        <w:t>powiązanie ich ze sobą utworzą spójny produkt – szlak</w:t>
      </w:r>
      <w:r>
        <w:rPr>
          <w:sz w:val="24"/>
          <w:szCs w:val="24"/>
        </w:rPr>
        <w:t xml:space="preserve"> </w:t>
      </w:r>
      <w:r w:rsidRPr="00B55ED9">
        <w:rPr>
          <w:sz w:val="24"/>
          <w:szCs w:val="24"/>
        </w:rPr>
        <w:t>turystyczny (np. historyczny, kulturowy, przyrodniczy,</w:t>
      </w:r>
      <w:r>
        <w:rPr>
          <w:sz w:val="24"/>
          <w:szCs w:val="24"/>
        </w:rPr>
        <w:t xml:space="preserve"> </w:t>
      </w:r>
      <w:r w:rsidRPr="00B55ED9">
        <w:rPr>
          <w:sz w:val="24"/>
          <w:szCs w:val="24"/>
        </w:rPr>
        <w:t xml:space="preserve">krajobrazowy). Inwestycje powstaną z poszanowaniem środowiska naturalnego - nie będą szkodziły </w:t>
      </w:r>
      <w:r>
        <w:rPr>
          <w:sz w:val="24"/>
          <w:szCs w:val="24"/>
        </w:rPr>
        <w:t xml:space="preserve"> p</w:t>
      </w:r>
      <w:r w:rsidRPr="00B55ED9">
        <w:rPr>
          <w:sz w:val="24"/>
          <w:szCs w:val="24"/>
        </w:rPr>
        <w:t>rzyrodzie.</w:t>
      </w:r>
    </w:p>
    <w:p w14:paraId="7C6A415E" w14:textId="24566302" w:rsidR="00B55ED9" w:rsidRDefault="00B55ED9" w:rsidP="00B55ED9">
      <w:pPr>
        <w:spacing w:line="360" w:lineRule="auto"/>
        <w:rPr>
          <w:sz w:val="24"/>
          <w:szCs w:val="24"/>
        </w:rPr>
      </w:pPr>
      <w:r w:rsidRPr="00B55ED9">
        <w:rPr>
          <w:sz w:val="24"/>
          <w:szCs w:val="24"/>
        </w:rPr>
        <w:t>Wspierane będą</w:t>
      </w:r>
      <w:r>
        <w:rPr>
          <w:sz w:val="24"/>
          <w:szCs w:val="24"/>
        </w:rPr>
        <w:t xml:space="preserve"> p</w:t>
      </w:r>
      <w:r w:rsidRPr="00B55ED9">
        <w:rPr>
          <w:sz w:val="24"/>
          <w:szCs w:val="24"/>
        </w:rPr>
        <w:t>rodukty turystyczne o oddziaływaniu</w:t>
      </w:r>
      <w:r>
        <w:rPr>
          <w:sz w:val="24"/>
          <w:szCs w:val="24"/>
        </w:rPr>
        <w:t xml:space="preserve"> </w:t>
      </w:r>
      <w:r w:rsidRPr="00B55ED9">
        <w:rPr>
          <w:sz w:val="24"/>
          <w:szCs w:val="24"/>
        </w:rPr>
        <w:t xml:space="preserve">ponadregionalnym. </w:t>
      </w:r>
      <w:r>
        <w:rPr>
          <w:sz w:val="24"/>
          <w:szCs w:val="24"/>
        </w:rPr>
        <w:t xml:space="preserve"> </w:t>
      </w:r>
      <w:r w:rsidRPr="00B55ED9">
        <w:rPr>
          <w:sz w:val="24"/>
          <w:szCs w:val="24"/>
        </w:rPr>
        <w:t>Wsparte zostaną szlaki</w:t>
      </w:r>
      <w:r>
        <w:rPr>
          <w:sz w:val="24"/>
          <w:szCs w:val="24"/>
        </w:rPr>
        <w:t xml:space="preserve"> </w:t>
      </w:r>
      <w:r w:rsidRPr="00B55ED9">
        <w:rPr>
          <w:sz w:val="24"/>
          <w:szCs w:val="24"/>
        </w:rPr>
        <w:t>o najwyższym potencjale</w:t>
      </w:r>
      <w:r>
        <w:rPr>
          <w:sz w:val="24"/>
          <w:szCs w:val="24"/>
        </w:rPr>
        <w:t xml:space="preserve"> </w:t>
      </w:r>
      <w:r w:rsidRPr="00B55ED9">
        <w:rPr>
          <w:sz w:val="24"/>
          <w:szCs w:val="24"/>
        </w:rPr>
        <w:t>przyciągania turystów,</w:t>
      </w:r>
      <w:r>
        <w:rPr>
          <w:sz w:val="24"/>
          <w:szCs w:val="24"/>
        </w:rPr>
        <w:t xml:space="preserve"> </w:t>
      </w:r>
      <w:r w:rsidRPr="00B55ED9">
        <w:rPr>
          <w:sz w:val="24"/>
          <w:szCs w:val="24"/>
        </w:rPr>
        <w:t>w szczególności związane z rozwojem tras rowerowych,</w:t>
      </w:r>
      <w:r>
        <w:rPr>
          <w:sz w:val="24"/>
          <w:szCs w:val="24"/>
        </w:rPr>
        <w:t xml:space="preserve"> </w:t>
      </w:r>
      <w:r w:rsidRPr="00B55ED9">
        <w:rPr>
          <w:sz w:val="24"/>
          <w:szCs w:val="24"/>
        </w:rPr>
        <w:t>infrastruktura na potrzeby</w:t>
      </w:r>
      <w:r>
        <w:rPr>
          <w:sz w:val="24"/>
          <w:szCs w:val="24"/>
        </w:rPr>
        <w:t xml:space="preserve"> </w:t>
      </w:r>
      <w:r w:rsidRPr="00B55ED9">
        <w:rPr>
          <w:sz w:val="24"/>
          <w:szCs w:val="24"/>
        </w:rPr>
        <w:t>turystyki kajakowej</w:t>
      </w:r>
      <w:r>
        <w:rPr>
          <w:sz w:val="24"/>
          <w:szCs w:val="24"/>
        </w:rPr>
        <w:t xml:space="preserve"> </w:t>
      </w:r>
      <w:r w:rsidRPr="00B55ED9">
        <w:rPr>
          <w:sz w:val="24"/>
          <w:szCs w:val="24"/>
        </w:rPr>
        <w:t xml:space="preserve">i </w:t>
      </w:r>
      <w:proofErr w:type="spellStart"/>
      <w:r w:rsidRPr="00B55ED9">
        <w:rPr>
          <w:sz w:val="24"/>
          <w:szCs w:val="24"/>
        </w:rPr>
        <w:t>kamperowej</w:t>
      </w:r>
      <w:proofErr w:type="spellEnd"/>
      <w:r w:rsidRPr="00B55ED9">
        <w:rPr>
          <w:sz w:val="24"/>
          <w:szCs w:val="24"/>
        </w:rPr>
        <w:t>.</w:t>
      </w:r>
    </w:p>
    <w:p w14:paraId="2121007F" w14:textId="3678D0E5" w:rsidR="00B55ED9" w:rsidRDefault="00B55ED9" w:rsidP="00B55ED9">
      <w:pPr>
        <w:spacing w:line="360" w:lineRule="auto"/>
        <w:rPr>
          <w:sz w:val="24"/>
          <w:szCs w:val="24"/>
        </w:rPr>
      </w:pPr>
      <w:r>
        <w:rPr>
          <w:sz w:val="24"/>
          <w:szCs w:val="24"/>
        </w:rPr>
        <w:t>Wsparcie obejmie:</w:t>
      </w:r>
    </w:p>
    <w:p w14:paraId="62FE1C5C" w14:textId="27968CCE" w:rsidR="00B55ED9" w:rsidRPr="00B55ED9" w:rsidRDefault="00B55ED9" w:rsidP="00B55ED9">
      <w:pPr>
        <w:spacing w:line="360" w:lineRule="auto"/>
        <w:rPr>
          <w:sz w:val="24"/>
          <w:szCs w:val="24"/>
        </w:rPr>
      </w:pPr>
      <w:r>
        <w:rPr>
          <w:sz w:val="24"/>
          <w:szCs w:val="24"/>
        </w:rPr>
        <w:t xml:space="preserve">- </w:t>
      </w:r>
      <w:r w:rsidRPr="00B55ED9">
        <w:rPr>
          <w:sz w:val="24"/>
          <w:szCs w:val="24"/>
        </w:rPr>
        <w:t>modernizację lub budowę obiektów i przestrzeni stanowiących element zintegrowanego produktu turystycznego oraz infrastruktury ułatwiającej dostęp do ww. miejsc,</w:t>
      </w:r>
      <w:r>
        <w:rPr>
          <w:sz w:val="24"/>
          <w:szCs w:val="24"/>
        </w:rPr>
        <w:t xml:space="preserve"> </w:t>
      </w:r>
      <w:r w:rsidRPr="00B55ED9">
        <w:rPr>
          <w:sz w:val="24"/>
          <w:szCs w:val="24"/>
        </w:rPr>
        <w:t xml:space="preserve">       w tym dla osób z niepełnosprawnościami  </w:t>
      </w:r>
    </w:p>
    <w:p w14:paraId="21CC9C01" w14:textId="246FF377" w:rsidR="00B55ED9" w:rsidRPr="00B55ED9" w:rsidRDefault="00B55ED9" w:rsidP="00B55ED9">
      <w:pPr>
        <w:spacing w:line="360" w:lineRule="auto"/>
        <w:rPr>
          <w:sz w:val="24"/>
          <w:szCs w:val="24"/>
        </w:rPr>
      </w:pPr>
      <w:r>
        <w:rPr>
          <w:sz w:val="24"/>
          <w:szCs w:val="24"/>
        </w:rPr>
        <w:t xml:space="preserve">- </w:t>
      </w:r>
      <w:r w:rsidRPr="00B55ED9">
        <w:rPr>
          <w:sz w:val="24"/>
          <w:szCs w:val="24"/>
        </w:rPr>
        <w:t>działania z zakresu digitalizacji oferty szlaku (m.in. udostępnianie, obsługę on-line)</w:t>
      </w:r>
    </w:p>
    <w:p w14:paraId="6BDA1991" w14:textId="0F7F0CEA" w:rsidR="00B55ED9" w:rsidRDefault="00B55ED9" w:rsidP="00B55ED9">
      <w:pPr>
        <w:spacing w:line="360" w:lineRule="auto"/>
        <w:rPr>
          <w:sz w:val="24"/>
          <w:szCs w:val="24"/>
        </w:rPr>
      </w:pPr>
      <w:r>
        <w:rPr>
          <w:sz w:val="24"/>
          <w:szCs w:val="24"/>
        </w:rPr>
        <w:t xml:space="preserve">- </w:t>
      </w:r>
      <w:r w:rsidRPr="00B55ED9">
        <w:rPr>
          <w:sz w:val="24"/>
          <w:szCs w:val="24"/>
        </w:rPr>
        <w:t xml:space="preserve">opracowanie i wdrożenie kompleksowej strategii zarządzania i rozwoju produktu </w:t>
      </w:r>
      <w:r>
        <w:rPr>
          <w:sz w:val="24"/>
          <w:szCs w:val="24"/>
        </w:rPr>
        <w:t>t</w:t>
      </w:r>
      <w:r w:rsidRPr="00B55ED9">
        <w:rPr>
          <w:sz w:val="24"/>
          <w:szCs w:val="24"/>
        </w:rPr>
        <w:t>urystycznego</w:t>
      </w:r>
    </w:p>
    <w:p w14:paraId="55E5E5D8" w14:textId="77777777" w:rsidR="00B55ED9" w:rsidRPr="0027142D" w:rsidRDefault="00B55ED9" w:rsidP="00B55ED9">
      <w:pPr>
        <w:spacing w:line="360" w:lineRule="auto"/>
        <w:rPr>
          <w:sz w:val="28"/>
          <w:szCs w:val="28"/>
          <w:u w:val="single"/>
        </w:rPr>
      </w:pPr>
      <w:r w:rsidRPr="0027142D">
        <w:rPr>
          <w:sz w:val="28"/>
          <w:szCs w:val="28"/>
          <w:u w:val="single"/>
        </w:rPr>
        <w:lastRenderedPageBreak/>
        <w:t>Oczekiwane efekty:</w:t>
      </w:r>
    </w:p>
    <w:p w14:paraId="5018ACE0" w14:textId="0B5A8735" w:rsidR="00B55ED9" w:rsidRDefault="00B55ED9" w:rsidP="00B55ED9">
      <w:pPr>
        <w:spacing w:line="360" w:lineRule="auto"/>
        <w:rPr>
          <w:sz w:val="24"/>
          <w:szCs w:val="24"/>
        </w:rPr>
      </w:pPr>
      <w:r w:rsidRPr="00B55ED9">
        <w:rPr>
          <w:sz w:val="24"/>
          <w:szCs w:val="24"/>
        </w:rPr>
        <w:t>Rezultatem wsparcia będzie wykorzystanie potencjału turystyki i kultury dla intensyfikacji ruchu turystycznego, co będzie miało pozytywny wpływ na rozwój społeczno-gospodarczy przede wszystkim lokalnych społeczności w korytarzu szlaków. W szerszej perspektywie rozwój ten dotyczyć będzie całego makroregionu. Wokół wspartych szlaków turystycznych będzie rozwijać się przedsiębiorczość i powstaną nowe miejsca pracy. Rozwój usług, który uzupełni i podniesie jakość oferty szlaku, pozwoli przyciągnąć różne grupy turystów</w:t>
      </w:r>
      <w:r>
        <w:rPr>
          <w:sz w:val="24"/>
          <w:szCs w:val="24"/>
        </w:rPr>
        <w:br/>
      </w:r>
      <w:r w:rsidRPr="00B55ED9">
        <w:rPr>
          <w:sz w:val="24"/>
          <w:szCs w:val="24"/>
        </w:rPr>
        <w:t xml:space="preserve">i zwiększyć przychody z tego tytułu w makroregionie. Dodatkowym efektem będą liczne </w:t>
      </w:r>
      <w:r>
        <w:rPr>
          <w:sz w:val="24"/>
          <w:szCs w:val="24"/>
        </w:rPr>
        <w:t>k</w:t>
      </w:r>
      <w:r w:rsidRPr="00B55ED9">
        <w:rPr>
          <w:sz w:val="24"/>
          <w:szCs w:val="24"/>
        </w:rPr>
        <w:t>orzyści społeczne, w tym m.in. zwiększenie integracji i spójności społecznej makroregionu, tworzenie nowych możliwości spędzania wolnego czasu, także dla mieszkańców. Wszystkie inwestycje powstaną z poszanowaniem środowiska naturalnego. Rozwój turystyki będzie zrównoważony, tzn. nieszkodzący przyrodzie.</w:t>
      </w:r>
    </w:p>
    <w:p w14:paraId="7A664E9C" w14:textId="20E0D53D" w:rsidR="00B55ED9" w:rsidRDefault="006E6797" w:rsidP="006E6797">
      <w:pPr>
        <w:pStyle w:val="Nagwek1"/>
        <w:numPr>
          <w:ilvl w:val="0"/>
          <w:numId w:val="15"/>
        </w:numPr>
      </w:pPr>
      <w:r>
        <w:t xml:space="preserve"> </w:t>
      </w:r>
      <w:bookmarkStart w:id="19" w:name="_Toc128398247"/>
      <w:r w:rsidR="00B55ED9" w:rsidRPr="00B55ED9">
        <w:t>Do kogo po wsparcie?</w:t>
      </w:r>
      <w:bookmarkEnd w:id="19"/>
    </w:p>
    <w:p w14:paraId="565DD9ED" w14:textId="77777777" w:rsidR="006E6797" w:rsidRPr="006E6797" w:rsidRDefault="006E6797" w:rsidP="006E6797"/>
    <w:p w14:paraId="2B01AD69" w14:textId="1F0A7740" w:rsidR="00B55ED9" w:rsidRDefault="00B55ED9" w:rsidP="00B55ED9">
      <w:pPr>
        <w:spacing w:line="360" w:lineRule="auto"/>
        <w:rPr>
          <w:sz w:val="24"/>
          <w:szCs w:val="24"/>
        </w:rPr>
      </w:pPr>
      <w:r w:rsidRPr="00B55ED9">
        <w:rPr>
          <w:sz w:val="24"/>
          <w:szCs w:val="24"/>
        </w:rPr>
        <w:t>Instytucja Zarządzająca</w:t>
      </w:r>
      <w:r>
        <w:rPr>
          <w:sz w:val="24"/>
          <w:szCs w:val="24"/>
        </w:rPr>
        <w:t xml:space="preserve"> - </w:t>
      </w:r>
      <w:r w:rsidRPr="00B55ED9">
        <w:rPr>
          <w:sz w:val="24"/>
          <w:szCs w:val="24"/>
        </w:rPr>
        <w:t>Ministerstwo Funduszy</w:t>
      </w:r>
      <w:r>
        <w:rPr>
          <w:sz w:val="24"/>
          <w:szCs w:val="24"/>
        </w:rPr>
        <w:t xml:space="preserve"> </w:t>
      </w:r>
      <w:r w:rsidRPr="00B55ED9">
        <w:rPr>
          <w:sz w:val="24"/>
          <w:szCs w:val="24"/>
        </w:rPr>
        <w:t>i Polityki Regionalnej</w:t>
      </w:r>
    </w:p>
    <w:p w14:paraId="6F8D983B" w14:textId="463F1852" w:rsidR="00B55ED9" w:rsidRDefault="00B55ED9" w:rsidP="00B55ED9">
      <w:pPr>
        <w:spacing w:line="360" w:lineRule="auto"/>
        <w:rPr>
          <w:sz w:val="24"/>
          <w:szCs w:val="24"/>
        </w:rPr>
      </w:pPr>
      <w:r w:rsidRPr="00B55ED9">
        <w:rPr>
          <w:sz w:val="24"/>
          <w:szCs w:val="24"/>
        </w:rPr>
        <w:t>Instytucje Pośredniczące</w:t>
      </w:r>
      <w:r>
        <w:rPr>
          <w:sz w:val="24"/>
          <w:szCs w:val="24"/>
        </w:rPr>
        <w:t>:</w:t>
      </w:r>
    </w:p>
    <w:p w14:paraId="7D94D914" w14:textId="258021FE" w:rsidR="00B55ED9" w:rsidRDefault="00B55ED9" w:rsidP="00B55ED9">
      <w:pPr>
        <w:spacing w:line="360" w:lineRule="auto"/>
        <w:rPr>
          <w:sz w:val="24"/>
          <w:szCs w:val="24"/>
        </w:rPr>
      </w:pPr>
      <w:r>
        <w:rPr>
          <w:sz w:val="24"/>
          <w:szCs w:val="24"/>
        </w:rPr>
        <w:t xml:space="preserve">- </w:t>
      </w:r>
      <w:r w:rsidRPr="00B55ED9">
        <w:rPr>
          <w:sz w:val="24"/>
          <w:szCs w:val="24"/>
        </w:rPr>
        <w:t>Polska Agencja Rozwoju</w:t>
      </w:r>
      <w:r>
        <w:rPr>
          <w:sz w:val="24"/>
          <w:szCs w:val="24"/>
        </w:rPr>
        <w:t xml:space="preserve"> </w:t>
      </w:r>
      <w:r w:rsidRPr="00B55ED9">
        <w:rPr>
          <w:sz w:val="24"/>
          <w:szCs w:val="24"/>
        </w:rPr>
        <w:t>Przedsiębiorczości</w:t>
      </w:r>
      <w:r>
        <w:rPr>
          <w:sz w:val="24"/>
          <w:szCs w:val="24"/>
        </w:rPr>
        <w:t xml:space="preserve"> (działanie: </w:t>
      </w:r>
      <w:r w:rsidRPr="00B55ED9">
        <w:rPr>
          <w:sz w:val="24"/>
          <w:szCs w:val="24"/>
        </w:rPr>
        <w:t>I.1, I.2, I.3, I.4,</w:t>
      </w:r>
      <w:r>
        <w:rPr>
          <w:sz w:val="24"/>
          <w:szCs w:val="24"/>
        </w:rPr>
        <w:t xml:space="preserve"> </w:t>
      </w:r>
      <w:r w:rsidRPr="00B55ED9">
        <w:rPr>
          <w:sz w:val="24"/>
          <w:szCs w:val="24"/>
        </w:rPr>
        <w:t>III.1, IV.1, V.1</w:t>
      </w:r>
      <w:r>
        <w:rPr>
          <w:sz w:val="24"/>
          <w:szCs w:val="24"/>
        </w:rPr>
        <w:t>)</w:t>
      </w:r>
    </w:p>
    <w:p w14:paraId="3FA4C28C" w14:textId="2DA47976" w:rsidR="00B55ED9" w:rsidRDefault="00B55ED9" w:rsidP="00B55ED9">
      <w:pPr>
        <w:spacing w:line="360" w:lineRule="auto"/>
        <w:rPr>
          <w:sz w:val="24"/>
          <w:szCs w:val="24"/>
        </w:rPr>
      </w:pPr>
      <w:r>
        <w:rPr>
          <w:sz w:val="24"/>
          <w:szCs w:val="24"/>
        </w:rPr>
        <w:t xml:space="preserve">- </w:t>
      </w:r>
      <w:r w:rsidRPr="00B55ED9">
        <w:rPr>
          <w:sz w:val="24"/>
          <w:szCs w:val="24"/>
        </w:rPr>
        <w:t>Ministerstwo Klimatu</w:t>
      </w:r>
      <w:r>
        <w:rPr>
          <w:sz w:val="24"/>
          <w:szCs w:val="24"/>
        </w:rPr>
        <w:t xml:space="preserve"> </w:t>
      </w:r>
      <w:r w:rsidRPr="00B55ED9">
        <w:rPr>
          <w:sz w:val="24"/>
          <w:szCs w:val="24"/>
        </w:rPr>
        <w:t>i Środowiska</w:t>
      </w:r>
      <w:r>
        <w:rPr>
          <w:sz w:val="24"/>
          <w:szCs w:val="24"/>
        </w:rPr>
        <w:t xml:space="preserve"> (działanie: </w:t>
      </w:r>
      <w:r w:rsidRPr="00B55ED9">
        <w:rPr>
          <w:sz w:val="24"/>
          <w:szCs w:val="24"/>
        </w:rPr>
        <w:t>II.1, II.2, II.3</w:t>
      </w:r>
      <w:r>
        <w:rPr>
          <w:sz w:val="24"/>
          <w:szCs w:val="24"/>
        </w:rPr>
        <w:t>)</w:t>
      </w:r>
    </w:p>
    <w:p w14:paraId="19D47850" w14:textId="129CBBAA" w:rsidR="00B55ED9" w:rsidRDefault="00B55ED9" w:rsidP="00B55ED9">
      <w:pPr>
        <w:spacing w:line="360" w:lineRule="auto"/>
        <w:rPr>
          <w:sz w:val="24"/>
          <w:szCs w:val="24"/>
        </w:rPr>
      </w:pPr>
      <w:r>
        <w:rPr>
          <w:sz w:val="24"/>
          <w:szCs w:val="24"/>
        </w:rPr>
        <w:t xml:space="preserve">- </w:t>
      </w:r>
      <w:r w:rsidRPr="00B55ED9">
        <w:rPr>
          <w:sz w:val="24"/>
          <w:szCs w:val="24"/>
        </w:rPr>
        <w:t>Centrum Unijnych</w:t>
      </w:r>
      <w:r>
        <w:rPr>
          <w:sz w:val="24"/>
          <w:szCs w:val="24"/>
        </w:rPr>
        <w:t xml:space="preserve"> </w:t>
      </w:r>
      <w:r w:rsidRPr="00B55ED9">
        <w:rPr>
          <w:sz w:val="24"/>
          <w:szCs w:val="24"/>
        </w:rPr>
        <w:t>Projektów Transportowych</w:t>
      </w:r>
      <w:r>
        <w:rPr>
          <w:sz w:val="24"/>
          <w:szCs w:val="24"/>
        </w:rPr>
        <w:t xml:space="preserve"> (działanie: </w:t>
      </w:r>
      <w:r w:rsidRPr="00B55ED9">
        <w:rPr>
          <w:sz w:val="24"/>
          <w:szCs w:val="24"/>
        </w:rPr>
        <w:t>IV.2</w:t>
      </w:r>
      <w:r>
        <w:rPr>
          <w:sz w:val="24"/>
          <w:szCs w:val="24"/>
        </w:rPr>
        <w:t>)</w:t>
      </w:r>
    </w:p>
    <w:p w14:paraId="21D81C89" w14:textId="266E99DB" w:rsidR="00B55ED9" w:rsidRDefault="00D369F2" w:rsidP="00B55ED9">
      <w:pPr>
        <w:spacing w:line="360" w:lineRule="auto"/>
        <w:rPr>
          <w:sz w:val="24"/>
          <w:szCs w:val="24"/>
        </w:rPr>
      </w:pPr>
      <w:r w:rsidRPr="00D369F2">
        <w:rPr>
          <w:sz w:val="24"/>
          <w:szCs w:val="24"/>
        </w:rPr>
        <w:t>Menadżer funduszu pożyczkowego</w:t>
      </w:r>
      <w:r>
        <w:rPr>
          <w:sz w:val="24"/>
          <w:szCs w:val="24"/>
        </w:rPr>
        <w:t xml:space="preserve"> - </w:t>
      </w:r>
      <w:r w:rsidRPr="00D369F2">
        <w:rPr>
          <w:sz w:val="24"/>
          <w:szCs w:val="24"/>
        </w:rPr>
        <w:t>Bank Gospodarstwa Krajowego</w:t>
      </w:r>
      <w:r>
        <w:rPr>
          <w:sz w:val="24"/>
          <w:szCs w:val="24"/>
        </w:rPr>
        <w:t xml:space="preserve"> (działanie: </w:t>
      </w:r>
      <w:r w:rsidRPr="00D369F2">
        <w:rPr>
          <w:sz w:val="24"/>
          <w:szCs w:val="24"/>
        </w:rPr>
        <w:t>I.5</w:t>
      </w:r>
      <w:r>
        <w:rPr>
          <w:sz w:val="24"/>
          <w:szCs w:val="24"/>
        </w:rPr>
        <w:t>)</w:t>
      </w:r>
    </w:p>
    <w:p w14:paraId="1A2259A3" w14:textId="793FFB4D" w:rsidR="000C67D2" w:rsidRDefault="000C67D2" w:rsidP="00B55ED9">
      <w:pPr>
        <w:spacing w:line="360" w:lineRule="auto"/>
        <w:rPr>
          <w:b/>
          <w:bCs/>
          <w:sz w:val="28"/>
          <w:szCs w:val="28"/>
        </w:rPr>
      </w:pPr>
      <w:r w:rsidRPr="000C67D2">
        <w:rPr>
          <w:b/>
          <w:bCs/>
          <w:sz w:val="28"/>
          <w:szCs w:val="28"/>
        </w:rPr>
        <w:t>Dane kontaktowe</w:t>
      </w:r>
    </w:p>
    <w:p w14:paraId="0A57394A" w14:textId="77777777" w:rsidR="000C67D2" w:rsidRDefault="000C67D2" w:rsidP="000C67D2">
      <w:pPr>
        <w:spacing w:line="360" w:lineRule="auto"/>
        <w:rPr>
          <w:sz w:val="24"/>
          <w:szCs w:val="24"/>
        </w:rPr>
      </w:pPr>
      <w:r w:rsidRPr="000C67D2">
        <w:rPr>
          <w:sz w:val="24"/>
          <w:szCs w:val="24"/>
        </w:rPr>
        <w:t xml:space="preserve">Ministerstwo Funduszy </w:t>
      </w:r>
      <w:r>
        <w:rPr>
          <w:sz w:val="24"/>
          <w:szCs w:val="24"/>
        </w:rPr>
        <w:t xml:space="preserve"> </w:t>
      </w:r>
      <w:r w:rsidRPr="000C67D2">
        <w:rPr>
          <w:sz w:val="24"/>
          <w:szCs w:val="24"/>
        </w:rPr>
        <w:t>i Polityki Regionalnej</w:t>
      </w:r>
    </w:p>
    <w:p w14:paraId="7FD55607" w14:textId="684466F3" w:rsidR="000C67D2" w:rsidRPr="000C67D2" w:rsidRDefault="000C67D2" w:rsidP="000C67D2">
      <w:pPr>
        <w:spacing w:line="360" w:lineRule="auto"/>
        <w:rPr>
          <w:sz w:val="24"/>
          <w:szCs w:val="24"/>
        </w:rPr>
      </w:pPr>
      <w:r w:rsidRPr="000C67D2">
        <w:rPr>
          <w:sz w:val="24"/>
          <w:szCs w:val="24"/>
        </w:rPr>
        <w:t>ul. Wspólna 2/4</w:t>
      </w:r>
      <w:r>
        <w:rPr>
          <w:sz w:val="24"/>
          <w:szCs w:val="24"/>
        </w:rPr>
        <w:t xml:space="preserve">, </w:t>
      </w:r>
      <w:r w:rsidRPr="000C67D2">
        <w:rPr>
          <w:sz w:val="24"/>
          <w:szCs w:val="24"/>
        </w:rPr>
        <w:t xml:space="preserve">00-926 Warszawa </w:t>
      </w:r>
    </w:p>
    <w:p w14:paraId="2698A300" w14:textId="232E568A" w:rsidR="000C67D2" w:rsidRDefault="000C67D2" w:rsidP="000C67D2">
      <w:pPr>
        <w:spacing w:line="360" w:lineRule="auto"/>
        <w:rPr>
          <w:sz w:val="24"/>
          <w:szCs w:val="24"/>
        </w:rPr>
      </w:pPr>
      <w:r w:rsidRPr="000C67D2">
        <w:rPr>
          <w:sz w:val="24"/>
          <w:szCs w:val="24"/>
        </w:rPr>
        <w:t>tel.: 22 250 01 30</w:t>
      </w:r>
    </w:p>
    <w:p w14:paraId="5455DB9C" w14:textId="77777777" w:rsidR="000C67D2" w:rsidRPr="000C67D2" w:rsidRDefault="000C67D2" w:rsidP="000C67D2">
      <w:pPr>
        <w:spacing w:line="360" w:lineRule="auto"/>
        <w:rPr>
          <w:sz w:val="24"/>
          <w:szCs w:val="24"/>
        </w:rPr>
      </w:pPr>
      <w:r w:rsidRPr="000C67D2">
        <w:rPr>
          <w:sz w:val="24"/>
          <w:szCs w:val="24"/>
        </w:rPr>
        <w:t>www.polskawschodnia.gov.pl</w:t>
      </w:r>
    </w:p>
    <w:p w14:paraId="7CD6C815" w14:textId="77777777" w:rsidR="000C67D2" w:rsidRPr="000C67D2" w:rsidRDefault="000C67D2" w:rsidP="000C67D2">
      <w:pPr>
        <w:spacing w:line="360" w:lineRule="auto"/>
        <w:rPr>
          <w:sz w:val="24"/>
          <w:szCs w:val="24"/>
        </w:rPr>
      </w:pPr>
      <w:r w:rsidRPr="000C67D2">
        <w:rPr>
          <w:sz w:val="24"/>
          <w:szCs w:val="24"/>
        </w:rPr>
        <w:t>www.fepw.gov.pl</w:t>
      </w:r>
    </w:p>
    <w:p w14:paraId="56C6DAB8" w14:textId="77777777" w:rsidR="000C67D2" w:rsidRPr="000C67D2" w:rsidRDefault="000C67D2" w:rsidP="000C67D2">
      <w:pPr>
        <w:spacing w:line="360" w:lineRule="auto"/>
        <w:rPr>
          <w:sz w:val="24"/>
          <w:szCs w:val="24"/>
        </w:rPr>
      </w:pPr>
      <w:r w:rsidRPr="000C67D2">
        <w:rPr>
          <w:sz w:val="24"/>
          <w:szCs w:val="24"/>
        </w:rPr>
        <w:lastRenderedPageBreak/>
        <w:t>@MFIPR_GOV_PL</w:t>
      </w:r>
    </w:p>
    <w:p w14:paraId="25C19FE2" w14:textId="77777777" w:rsidR="000C67D2" w:rsidRPr="000C67D2" w:rsidRDefault="000C67D2" w:rsidP="000C67D2">
      <w:pPr>
        <w:spacing w:line="360" w:lineRule="auto"/>
        <w:rPr>
          <w:sz w:val="24"/>
          <w:szCs w:val="24"/>
        </w:rPr>
      </w:pPr>
      <w:r w:rsidRPr="000C67D2">
        <w:rPr>
          <w:sz w:val="24"/>
          <w:szCs w:val="24"/>
        </w:rPr>
        <w:t>@polskawschodnia</w:t>
      </w:r>
    </w:p>
    <w:p w14:paraId="43BAB2F1" w14:textId="101F6F2E" w:rsidR="000C67D2" w:rsidRPr="000C67D2" w:rsidRDefault="000C67D2" w:rsidP="000C67D2">
      <w:pPr>
        <w:spacing w:line="360" w:lineRule="auto"/>
        <w:rPr>
          <w:sz w:val="24"/>
          <w:szCs w:val="24"/>
        </w:rPr>
      </w:pPr>
      <w:r w:rsidRPr="000C67D2">
        <w:rPr>
          <w:sz w:val="24"/>
          <w:szCs w:val="24"/>
        </w:rPr>
        <w:t>@MinisterstwoFunduszyiPolitykiRegionalnej</w:t>
      </w:r>
    </w:p>
    <w:sectPr w:rsidR="000C67D2" w:rsidRPr="000C67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6DF8" w14:textId="77777777" w:rsidR="00CF22A5" w:rsidRDefault="00CF22A5" w:rsidP="00CF22A5">
      <w:pPr>
        <w:spacing w:after="0" w:line="240" w:lineRule="auto"/>
      </w:pPr>
      <w:r>
        <w:separator/>
      </w:r>
    </w:p>
  </w:endnote>
  <w:endnote w:type="continuationSeparator" w:id="0">
    <w:p w14:paraId="2A8B5053" w14:textId="77777777" w:rsidR="00CF22A5" w:rsidRDefault="00CF22A5" w:rsidP="00CF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982419"/>
      <w:docPartObj>
        <w:docPartGallery w:val="Page Numbers (Bottom of Page)"/>
        <w:docPartUnique/>
      </w:docPartObj>
    </w:sdtPr>
    <w:sdtEndPr/>
    <w:sdtContent>
      <w:p w14:paraId="0A22D3ED" w14:textId="3BE9BF55" w:rsidR="00CF22A5" w:rsidRDefault="00CF22A5">
        <w:pPr>
          <w:pStyle w:val="Stopka"/>
        </w:pPr>
        <w:r>
          <w:fldChar w:fldCharType="begin"/>
        </w:r>
        <w:r>
          <w:instrText>PAGE   \* MERGEFORMAT</w:instrText>
        </w:r>
        <w:r>
          <w:fldChar w:fldCharType="separate"/>
        </w:r>
        <w:r w:rsidR="006E6797">
          <w:rPr>
            <w:noProof/>
          </w:rPr>
          <w:t>1</w:t>
        </w:r>
        <w:r>
          <w:fldChar w:fldCharType="end"/>
        </w:r>
      </w:p>
    </w:sdtContent>
  </w:sdt>
  <w:p w14:paraId="21924D8C" w14:textId="77777777" w:rsidR="00CF22A5" w:rsidRDefault="00CF22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2961" w14:textId="77777777" w:rsidR="00CF22A5" w:rsidRDefault="00CF22A5" w:rsidP="00CF22A5">
      <w:pPr>
        <w:spacing w:after="0" w:line="240" w:lineRule="auto"/>
      </w:pPr>
      <w:r>
        <w:separator/>
      </w:r>
    </w:p>
  </w:footnote>
  <w:footnote w:type="continuationSeparator" w:id="0">
    <w:p w14:paraId="4BFBD564" w14:textId="77777777" w:rsidR="00CF22A5" w:rsidRDefault="00CF22A5" w:rsidP="00CF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8FA"/>
    <w:multiLevelType w:val="hybridMultilevel"/>
    <w:tmpl w:val="528C5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CE43A8B"/>
    <w:multiLevelType w:val="hybridMultilevel"/>
    <w:tmpl w:val="22661936"/>
    <w:lvl w:ilvl="0" w:tplc="A2C254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2D6693"/>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911A49"/>
    <w:multiLevelType w:val="hybridMultilevel"/>
    <w:tmpl w:val="A3A22DCC"/>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216225"/>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D33F18"/>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0F7E12"/>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E23362"/>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0B5DAC"/>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DE307C"/>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AD6D8D"/>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0F697A"/>
    <w:multiLevelType w:val="hybridMultilevel"/>
    <w:tmpl w:val="454CEF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FE2643"/>
    <w:multiLevelType w:val="hybridMultilevel"/>
    <w:tmpl w:val="61F8D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7661B5"/>
    <w:multiLevelType w:val="hybridMultilevel"/>
    <w:tmpl w:val="895CF8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58607F"/>
    <w:multiLevelType w:val="hybridMultilevel"/>
    <w:tmpl w:val="CEE274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11"/>
  </w:num>
  <w:num w:numId="4">
    <w:abstractNumId w:val="10"/>
  </w:num>
  <w:num w:numId="5">
    <w:abstractNumId w:val="1"/>
  </w:num>
  <w:num w:numId="6">
    <w:abstractNumId w:val="2"/>
  </w:num>
  <w:num w:numId="7">
    <w:abstractNumId w:val="4"/>
  </w:num>
  <w:num w:numId="8">
    <w:abstractNumId w:val="14"/>
  </w:num>
  <w:num w:numId="9">
    <w:abstractNumId w:val="3"/>
  </w:num>
  <w:num w:numId="10">
    <w:abstractNumId w:val="0"/>
  </w:num>
  <w:num w:numId="11">
    <w:abstractNumId w:val="5"/>
  </w:num>
  <w:num w:numId="12">
    <w:abstractNumId w:val="8"/>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45B"/>
    <w:rsid w:val="000C67D2"/>
    <w:rsid w:val="00253B95"/>
    <w:rsid w:val="0027142D"/>
    <w:rsid w:val="0054656A"/>
    <w:rsid w:val="005B545B"/>
    <w:rsid w:val="006E6797"/>
    <w:rsid w:val="008A515D"/>
    <w:rsid w:val="009D55FC"/>
    <w:rsid w:val="00AE74FE"/>
    <w:rsid w:val="00B55ED9"/>
    <w:rsid w:val="00B97756"/>
    <w:rsid w:val="00CF1796"/>
    <w:rsid w:val="00CF22A5"/>
    <w:rsid w:val="00D369F2"/>
    <w:rsid w:val="00E526C9"/>
    <w:rsid w:val="00EC1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82B9"/>
  <w15:docId w15:val="{AFF58989-C83B-4DAA-A189-52AE3EC6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22A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CF22A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545B"/>
    <w:pPr>
      <w:ind w:left="720"/>
      <w:contextualSpacing/>
    </w:pPr>
  </w:style>
  <w:style w:type="paragraph" w:styleId="Nagwek">
    <w:name w:val="header"/>
    <w:basedOn w:val="Normalny"/>
    <w:link w:val="NagwekZnak"/>
    <w:uiPriority w:val="99"/>
    <w:unhideWhenUsed/>
    <w:rsid w:val="00CF22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2A5"/>
  </w:style>
  <w:style w:type="paragraph" w:styleId="Stopka">
    <w:name w:val="footer"/>
    <w:basedOn w:val="Normalny"/>
    <w:link w:val="StopkaZnak"/>
    <w:uiPriority w:val="99"/>
    <w:unhideWhenUsed/>
    <w:rsid w:val="00CF22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2A5"/>
  </w:style>
  <w:style w:type="paragraph" w:styleId="Tekstdymka">
    <w:name w:val="Balloon Text"/>
    <w:basedOn w:val="Normalny"/>
    <w:link w:val="TekstdymkaZnak"/>
    <w:uiPriority w:val="99"/>
    <w:semiHidden/>
    <w:unhideWhenUsed/>
    <w:rsid w:val="00CF2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F22A5"/>
    <w:rPr>
      <w:rFonts w:ascii="Tahoma" w:hAnsi="Tahoma" w:cs="Tahoma"/>
      <w:sz w:val="16"/>
      <w:szCs w:val="16"/>
    </w:rPr>
  </w:style>
  <w:style w:type="character" w:customStyle="1" w:styleId="Nagwek1Znak">
    <w:name w:val="Nagłówek 1 Znak"/>
    <w:basedOn w:val="Domylnaczcionkaakapitu"/>
    <w:link w:val="Nagwek1"/>
    <w:uiPriority w:val="9"/>
    <w:rsid w:val="00CF22A5"/>
    <w:rPr>
      <w:rFonts w:asciiTheme="majorHAnsi" w:eastAsiaTheme="majorEastAsia" w:hAnsiTheme="majorHAnsi" w:cstheme="majorBidi"/>
      <w:b/>
      <w:bCs/>
      <w:color w:val="2F5496" w:themeColor="accent1" w:themeShade="BF"/>
      <w:sz w:val="28"/>
      <w:szCs w:val="28"/>
    </w:rPr>
  </w:style>
  <w:style w:type="paragraph" w:styleId="Nagwekspisutreci">
    <w:name w:val="TOC Heading"/>
    <w:basedOn w:val="Nagwek1"/>
    <w:next w:val="Normalny"/>
    <w:uiPriority w:val="39"/>
    <w:semiHidden/>
    <w:unhideWhenUsed/>
    <w:qFormat/>
    <w:rsid w:val="00CF22A5"/>
    <w:pPr>
      <w:spacing w:line="276" w:lineRule="auto"/>
      <w:outlineLvl w:val="9"/>
    </w:pPr>
    <w:rPr>
      <w:lang w:eastAsia="pl-PL"/>
    </w:rPr>
  </w:style>
  <w:style w:type="paragraph" w:styleId="Spistreci1">
    <w:name w:val="toc 1"/>
    <w:basedOn w:val="Normalny"/>
    <w:next w:val="Normalny"/>
    <w:autoRedefine/>
    <w:uiPriority w:val="39"/>
    <w:unhideWhenUsed/>
    <w:rsid w:val="00CF22A5"/>
    <w:pPr>
      <w:spacing w:after="100"/>
    </w:pPr>
  </w:style>
  <w:style w:type="character" w:styleId="Hipercze">
    <w:name w:val="Hyperlink"/>
    <w:basedOn w:val="Domylnaczcionkaakapitu"/>
    <w:uiPriority w:val="99"/>
    <w:unhideWhenUsed/>
    <w:rsid w:val="00CF22A5"/>
    <w:rPr>
      <w:color w:val="0563C1" w:themeColor="hyperlink"/>
      <w:u w:val="single"/>
    </w:rPr>
  </w:style>
  <w:style w:type="character" w:customStyle="1" w:styleId="Nagwek2Znak">
    <w:name w:val="Nagłówek 2 Znak"/>
    <w:basedOn w:val="Domylnaczcionkaakapitu"/>
    <w:link w:val="Nagwek2"/>
    <w:uiPriority w:val="9"/>
    <w:rsid w:val="00CF22A5"/>
    <w:rPr>
      <w:rFonts w:asciiTheme="majorHAnsi" w:eastAsiaTheme="majorEastAsia" w:hAnsiTheme="majorHAnsi" w:cstheme="majorBidi"/>
      <w:b/>
      <w:bCs/>
      <w:color w:val="4472C4" w:themeColor="accent1"/>
      <w:sz w:val="26"/>
      <w:szCs w:val="26"/>
    </w:rPr>
  </w:style>
  <w:style w:type="paragraph" w:styleId="Podtytu">
    <w:name w:val="Subtitle"/>
    <w:basedOn w:val="Normalny"/>
    <w:next w:val="Normalny"/>
    <w:link w:val="PodtytuZnak"/>
    <w:uiPriority w:val="11"/>
    <w:qFormat/>
    <w:rsid w:val="00CF22A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CF22A5"/>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633">
      <w:bodyDiv w:val="1"/>
      <w:marLeft w:val="0"/>
      <w:marRight w:val="0"/>
      <w:marTop w:val="0"/>
      <w:marBottom w:val="0"/>
      <w:divBdr>
        <w:top w:val="none" w:sz="0" w:space="0" w:color="auto"/>
        <w:left w:val="none" w:sz="0" w:space="0" w:color="auto"/>
        <w:bottom w:val="none" w:sz="0" w:space="0" w:color="auto"/>
        <w:right w:val="none" w:sz="0" w:space="0" w:color="auto"/>
      </w:divBdr>
    </w:div>
    <w:div w:id="7951293">
      <w:bodyDiv w:val="1"/>
      <w:marLeft w:val="0"/>
      <w:marRight w:val="0"/>
      <w:marTop w:val="0"/>
      <w:marBottom w:val="0"/>
      <w:divBdr>
        <w:top w:val="none" w:sz="0" w:space="0" w:color="auto"/>
        <w:left w:val="none" w:sz="0" w:space="0" w:color="auto"/>
        <w:bottom w:val="none" w:sz="0" w:space="0" w:color="auto"/>
        <w:right w:val="none" w:sz="0" w:space="0" w:color="auto"/>
      </w:divBdr>
    </w:div>
    <w:div w:id="9724505">
      <w:bodyDiv w:val="1"/>
      <w:marLeft w:val="0"/>
      <w:marRight w:val="0"/>
      <w:marTop w:val="0"/>
      <w:marBottom w:val="0"/>
      <w:divBdr>
        <w:top w:val="none" w:sz="0" w:space="0" w:color="auto"/>
        <w:left w:val="none" w:sz="0" w:space="0" w:color="auto"/>
        <w:bottom w:val="none" w:sz="0" w:space="0" w:color="auto"/>
        <w:right w:val="none" w:sz="0" w:space="0" w:color="auto"/>
      </w:divBdr>
    </w:div>
    <w:div w:id="25713543">
      <w:bodyDiv w:val="1"/>
      <w:marLeft w:val="0"/>
      <w:marRight w:val="0"/>
      <w:marTop w:val="0"/>
      <w:marBottom w:val="0"/>
      <w:divBdr>
        <w:top w:val="none" w:sz="0" w:space="0" w:color="auto"/>
        <w:left w:val="none" w:sz="0" w:space="0" w:color="auto"/>
        <w:bottom w:val="none" w:sz="0" w:space="0" w:color="auto"/>
        <w:right w:val="none" w:sz="0" w:space="0" w:color="auto"/>
      </w:divBdr>
    </w:div>
    <w:div w:id="58528684">
      <w:bodyDiv w:val="1"/>
      <w:marLeft w:val="0"/>
      <w:marRight w:val="0"/>
      <w:marTop w:val="0"/>
      <w:marBottom w:val="0"/>
      <w:divBdr>
        <w:top w:val="none" w:sz="0" w:space="0" w:color="auto"/>
        <w:left w:val="none" w:sz="0" w:space="0" w:color="auto"/>
        <w:bottom w:val="none" w:sz="0" w:space="0" w:color="auto"/>
        <w:right w:val="none" w:sz="0" w:space="0" w:color="auto"/>
      </w:divBdr>
    </w:div>
    <w:div w:id="78252730">
      <w:bodyDiv w:val="1"/>
      <w:marLeft w:val="0"/>
      <w:marRight w:val="0"/>
      <w:marTop w:val="0"/>
      <w:marBottom w:val="0"/>
      <w:divBdr>
        <w:top w:val="none" w:sz="0" w:space="0" w:color="auto"/>
        <w:left w:val="none" w:sz="0" w:space="0" w:color="auto"/>
        <w:bottom w:val="none" w:sz="0" w:space="0" w:color="auto"/>
        <w:right w:val="none" w:sz="0" w:space="0" w:color="auto"/>
      </w:divBdr>
    </w:div>
    <w:div w:id="139351261">
      <w:bodyDiv w:val="1"/>
      <w:marLeft w:val="0"/>
      <w:marRight w:val="0"/>
      <w:marTop w:val="0"/>
      <w:marBottom w:val="0"/>
      <w:divBdr>
        <w:top w:val="none" w:sz="0" w:space="0" w:color="auto"/>
        <w:left w:val="none" w:sz="0" w:space="0" w:color="auto"/>
        <w:bottom w:val="none" w:sz="0" w:space="0" w:color="auto"/>
        <w:right w:val="none" w:sz="0" w:space="0" w:color="auto"/>
      </w:divBdr>
    </w:div>
    <w:div w:id="209848740">
      <w:bodyDiv w:val="1"/>
      <w:marLeft w:val="0"/>
      <w:marRight w:val="0"/>
      <w:marTop w:val="0"/>
      <w:marBottom w:val="0"/>
      <w:divBdr>
        <w:top w:val="none" w:sz="0" w:space="0" w:color="auto"/>
        <w:left w:val="none" w:sz="0" w:space="0" w:color="auto"/>
        <w:bottom w:val="none" w:sz="0" w:space="0" w:color="auto"/>
        <w:right w:val="none" w:sz="0" w:space="0" w:color="auto"/>
      </w:divBdr>
    </w:div>
    <w:div w:id="285621167">
      <w:bodyDiv w:val="1"/>
      <w:marLeft w:val="0"/>
      <w:marRight w:val="0"/>
      <w:marTop w:val="0"/>
      <w:marBottom w:val="0"/>
      <w:divBdr>
        <w:top w:val="none" w:sz="0" w:space="0" w:color="auto"/>
        <w:left w:val="none" w:sz="0" w:space="0" w:color="auto"/>
        <w:bottom w:val="none" w:sz="0" w:space="0" w:color="auto"/>
        <w:right w:val="none" w:sz="0" w:space="0" w:color="auto"/>
      </w:divBdr>
    </w:div>
    <w:div w:id="391075009">
      <w:bodyDiv w:val="1"/>
      <w:marLeft w:val="0"/>
      <w:marRight w:val="0"/>
      <w:marTop w:val="0"/>
      <w:marBottom w:val="0"/>
      <w:divBdr>
        <w:top w:val="none" w:sz="0" w:space="0" w:color="auto"/>
        <w:left w:val="none" w:sz="0" w:space="0" w:color="auto"/>
        <w:bottom w:val="none" w:sz="0" w:space="0" w:color="auto"/>
        <w:right w:val="none" w:sz="0" w:space="0" w:color="auto"/>
      </w:divBdr>
    </w:div>
    <w:div w:id="448857070">
      <w:bodyDiv w:val="1"/>
      <w:marLeft w:val="0"/>
      <w:marRight w:val="0"/>
      <w:marTop w:val="0"/>
      <w:marBottom w:val="0"/>
      <w:divBdr>
        <w:top w:val="none" w:sz="0" w:space="0" w:color="auto"/>
        <w:left w:val="none" w:sz="0" w:space="0" w:color="auto"/>
        <w:bottom w:val="none" w:sz="0" w:space="0" w:color="auto"/>
        <w:right w:val="none" w:sz="0" w:space="0" w:color="auto"/>
      </w:divBdr>
    </w:div>
    <w:div w:id="507671156">
      <w:bodyDiv w:val="1"/>
      <w:marLeft w:val="0"/>
      <w:marRight w:val="0"/>
      <w:marTop w:val="0"/>
      <w:marBottom w:val="0"/>
      <w:divBdr>
        <w:top w:val="none" w:sz="0" w:space="0" w:color="auto"/>
        <w:left w:val="none" w:sz="0" w:space="0" w:color="auto"/>
        <w:bottom w:val="none" w:sz="0" w:space="0" w:color="auto"/>
        <w:right w:val="none" w:sz="0" w:space="0" w:color="auto"/>
      </w:divBdr>
    </w:div>
    <w:div w:id="547689182">
      <w:bodyDiv w:val="1"/>
      <w:marLeft w:val="0"/>
      <w:marRight w:val="0"/>
      <w:marTop w:val="0"/>
      <w:marBottom w:val="0"/>
      <w:divBdr>
        <w:top w:val="none" w:sz="0" w:space="0" w:color="auto"/>
        <w:left w:val="none" w:sz="0" w:space="0" w:color="auto"/>
        <w:bottom w:val="none" w:sz="0" w:space="0" w:color="auto"/>
        <w:right w:val="none" w:sz="0" w:space="0" w:color="auto"/>
      </w:divBdr>
    </w:div>
    <w:div w:id="556628367">
      <w:bodyDiv w:val="1"/>
      <w:marLeft w:val="0"/>
      <w:marRight w:val="0"/>
      <w:marTop w:val="0"/>
      <w:marBottom w:val="0"/>
      <w:divBdr>
        <w:top w:val="none" w:sz="0" w:space="0" w:color="auto"/>
        <w:left w:val="none" w:sz="0" w:space="0" w:color="auto"/>
        <w:bottom w:val="none" w:sz="0" w:space="0" w:color="auto"/>
        <w:right w:val="none" w:sz="0" w:space="0" w:color="auto"/>
      </w:divBdr>
    </w:div>
    <w:div w:id="631984678">
      <w:bodyDiv w:val="1"/>
      <w:marLeft w:val="0"/>
      <w:marRight w:val="0"/>
      <w:marTop w:val="0"/>
      <w:marBottom w:val="0"/>
      <w:divBdr>
        <w:top w:val="none" w:sz="0" w:space="0" w:color="auto"/>
        <w:left w:val="none" w:sz="0" w:space="0" w:color="auto"/>
        <w:bottom w:val="none" w:sz="0" w:space="0" w:color="auto"/>
        <w:right w:val="none" w:sz="0" w:space="0" w:color="auto"/>
      </w:divBdr>
    </w:div>
    <w:div w:id="637538693">
      <w:bodyDiv w:val="1"/>
      <w:marLeft w:val="0"/>
      <w:marRight w:val="0"/>
      <w:marTop w:val="0"/>
      <w:marBottom w:val="0"/>
      <w:divBdr>
        <w:top w:val="none" w:sz="0" w:space="0" w:color="auto"/>
        <w:left w:val="none" w:sz="0" w:space="0" w:color="auto"/>
        <w:bottom w:val="none" w:sz="0" w:space="0" w:color="auto"/>
        <w:right w:val="none" w:sz="0" w:space="0" w:color="auto"/>
      </w:divBdr>
    </w:div>
    <w:div w:id="651522598">
      <w:bodyDiv w:val="1"/>
      <w:marLeft w:val="0"/>
      <w:marRight w:val="0"/>
      <w:marTop w:val="0"/>
      <w:marBottom w:val="0"/>
      <w:divBdr>
        <w:top w:val="none" w:sz="0" w:space="0" w:color="auto"/>
        <w:left w:val="none" w:sz="0" w:space="0" w:color="auto"/>
        <w:bottom w:val="none" w:sz="0" w:space="0" w:color="auto"/>
        <w:right w:val="none" w:sz="0" w:space="0" w:color="auto"/>
      </w:divBdr>
    </w:div>
    <w:div w:id="667247018">
      <w:bodyDiv w:val="1"/>
      <w:marLeft w:val="0"/>
      <w:marRight w:val="0"/>
      <w:marTop w:val="0"/>
      <w:marBottom w:val="0"/>
      <w:divBdr>
        <w:top w:val="none" w:sz="0" w:space="0" w:color="auto"/>
        <w:left w:val="none" w:sz="0" w:space="0" w:color="auto"/>
        <w:bottom w:val="none" w:sz="0" w:space="0" w:color="auto"/>
        <w:right w:val="none" w:sz="0" w:space="0" w:color="auto"/>
      </w:divBdr>
    </w:div>
    <w:div w:id="705327364">
      <w:bodyDiv w:val="1"/>
      <w:marLeft w:val="0"/>
      <w:marRight w:val="0"/>
      <w:marTop w:val="0"/>
      <w:marBottom w:val="0"/>
      <w:divBdr>
        <w:top w:val="none" w:sz="0" w:space="0" w:color="auto"/>
        <w:left w:val="none" w:sz="0" w:space="0" w:color="auto"/>
        <w:bottom w:val="none" w:sz="0" w:space="0" w:color="auto"/>
        <w:right w:val="none" w:sz="0" w:space="0" w:color="auto"/>
      </w:divBdr>
    </w:div>
    <w:div w:id="724256352">
      <w:bodyDiv w:val="1"/>
      <w:marLeft w:val="0"/>
      <w:marRight w:val="0"/>
      <w:marTop w:val="0"/>
      <w:marBottom w:val="0"/>
      <w:divBdr>
        <w:top w:val="none" w:sz="0" w:space="0" w:color="auto"/>
        <w:left w:val="none" w:sz="0" w:space="0" w:color="auto"/>
        <w:bottom w:val="none" w:sz="0" w:space="0" w:color="auto"/>
        <w:right w:val="none" w:sz="0" w:space="0" w:color="auto"/>
      </w:divBdr>
    </w:div>
    <w:div w:id="744302286">
      <w:bodyDiv w:val="1"/>
      <w:marLeft w:val="0"/>
      <w:marRight w:val="0"/>
      <w:marTop w:val="0"/>
      <w:marBottom w:val="0"/>
      <w:divBdr>
        <w:top w:val="none" w:sz="0" w:space="0" w:color="auto"/>
        <w:left w:val="none" w:sz="0" w:space="0" w:color="auto"/>
        <w:bottom w:val="none" w:sz="0" w:space="0" w:color="auto"/>
        <w:right w:val="none" w:sz="0" w:space="0" w:color="auto"/>
      </w:divBdr>
    </w:div>
    <w:div w:id="889851830">
      <w:bodyDiv w:val="1"/>
      <w:marLeft w:val="0"/>
      <w:marRight w:val="0"/>
      <w:marTop w:val="0"/>
      <w:marBottom w:val="0"/>
      <w:divBdr>
        <w:top w:val="none" w:sz="0" w:space="0" w:color="auto"/>
        <w:left w:val="none" w:sz="0" w:space="0" w:color="auto"/>
        <w:bottom w:val="none" w:sz="0" w:space="0" w:color="auto"/>
        <w:right w:val="none" w:sz="0" w:space="0" w:color="auto"/>
      </w:divBdr>
    </w:div>
    <w:div w:id="896553297">
      <w:bodyDiv w:val="1"/>
      <w:marLeft w:val="0"/>
      <w:marRight w:val="0"/>
      <w:marTop w:val="0"/>
      <w:marBottom w:val="0"/>
      <w:divBdr>
        <w:top w:val="none" w:sz="0" w:space="0" w:color="auto"/>
        <w:left w:val="none" w:sz="0" w:space="0" w:color="auto"/>
        <w:bottom w:val="none" w:sz="0" w:space="0" w:color="auto"/>
        <w:right w:val="none" w:sz="0" w:space="0" w:color="auto"/>
      </w:divBdr>
    </w:div>
    <w:div w:id="1042899334">
      <w:bodyDiv w:val="1"/>
      <w:marLeft w:val="0"/>
      <w:marRight w:val="0"/>
      <w:marTop w:val="0"/>
      <w:marBottom w:val="0"/>
      <w:divBdr>
        <w:top w:val="none" w:sz="0" w:space="0" w:color="auto"/>
        <w:left w:val="none" w:sz="0" w:space="0" w:color="auto"/>
        <w:bottom w:val="none" w:sz="0" w:space="0" w:color="auto"/>
        <w:right w:val="none" w:sz="0" w:space="0" w:color="auto"/>
      </w:divBdr>
    </w:div>
    <w:div w:id="1106535160">
      <w:bodyDiv w:val="1"/>
      <w:marLeft w:val="0"/>
      <w:marRight w:val="0"/>
      <w:marTop w:val="0"/>
      <w:marBottom w:val="0"/>
      <w:divBdr>
        <w:top w:val="none" w:sz="0" w:space="0" w:color="auto"/>
        <w:left w:val="none" w:sz="0" w:space="0" w:color="auto"/>
        <w:bottom w:val="none" w:sz="0" w:space="0" w:color="auto"/>
        <w:right w:val="none" w:sz="0" w:space="0" w:color="auto"/>
      </w:divBdr>
    </w:div>
    <w:div w:id="1175998191">
      <w:bodyDiv w:val="1"/>
      <w:marLeft w:val="0"/>
      <w:marRight w:val="0"/>
      <w:marTop w:val="0"/>
      <w:marBottom w:val="0"/>
      <w:divBdr>
        <w:top w:val="none" w:sz="0" w:space="0" w:color="auto"/>
        <w:left w:val="none" w:sz="0" w:space="0" w:color="auto"/>
        <w:bottom w:val="none" w:sz="0" w:space="0" w:color="auto"/>
        <w:right w:val="none" w:sz="0" w:space="0" w:color="auto"/>
      </w:divBdr>
    </w:div>
    <w:div w:id="1256015758">
      <w:bodyDiv w:val="1"/>
      <w:marLeft w:val="0"/>
      <w:marRight w:val="0"/>
      <w:marTop w:val="0"/>
      <w:marBottom w:val="0"/>
      <w:divBdr>
        <w:top w:val="none" w:sz="0" w:space="0" w:color="auto"/>
        <w:left w:val="none" w:sz="0" w:space="0" w:color="auto"/>
        <w:bottom w:val="none" w:sz="0" w:space="0" w:color="auto"/>
        <w:right w:val="none" w:sz="0" w:space="0" w:color="auto"/>
      </w:divBdr>
    </w:div>
    <w:div w:id="1323586640">
      <w:bodyDiv w:val="1"/>
      <w:marLeft w:val="0"/>
      <w:marRight w:val="0"/>
      <w:marTop w:val="0"/>
      <w:marBottom w:val="0"/>
      <w:divBdr>
        <w:top w:val="none" w:sz="0" w:space="0" w:color="auto"/>
        <w:left w:val="none" w:sz="0" w:space="0" w:color="auto"/>
        <w:bottom w:val="none" w:sz="0" w:space="0" w:color="auto"/>
        <w:right w:val="none" w:sz="0" w:space="0" w:color="auto"/>
      </w:divBdr>
    </w:div>
    <w:div w:id="1384475962">
      <w:bodyDiv w:val="1"/>
      <w:marLeft w:val="0"/>
      <w:marRight w:val="0"/>
      <w:marTop w:val="0"/>
      <w:marBottom w:val="0"/>
      <w:divBdr>
        <w:top w:val="none" w:sz="0" w:space="0" w:color="auto"/>
        <w:left w:val="none" w:sz="0" w:space="0" w:color="auto"/>
        <w:bottom w:val="none" w:sz="0" w:space="0" w:color="auto"/>
        <w:right w:val="none" w:sz="0" w:space="0" w:color="auto"/>
      </w:divBdr>
    </w:div>
    <w:div w:id="1554466025">
      <w:bodyDiv w:val="1"/>
      <w:marLeft w:val="0"/>
      <w:marRight w:val="0"/>
      <w:marTop w:val="0"/>
      <w:marBottom w:val="0"/>
      <w:divBdr>
        <w:top w:val="none" w:sz="0" w:space="0" w:color="auto"/>
        <w:left w:val="none" w:sz="0" w:space="0" w:color="auto"/>
        <w:bottom w:val="none" w:sz="0" w:space="0" w:color="auto"/>
        <w:right w:val="none" w:sz="0" w:space="0" w:color="auto"/>
      </w:divBdr>
    </w:div>
    <w:div w:id="1565140381">
      <w:bodyDiv w:val="1"/>
      <w:marLeft w:val="0"/>
      <w:marRight w:val="0"/>
      <w:marTop w:val="0"/>
      <w:marBottom w:val="0"/>
      <w:divBdr>
        <w:top w:val="none" w:sz="0" w:space="0" w:color="auto"/>
        <w:left w:val="none" w:sz="0" w:space="0" w:color="auto"/>
        <w:bottom w:val="none" w:sz="0" w:space="0" w:color="auto"/>
        <w:right w:val="none" w:sz="0" w:space="0" w:color="auto"/>
      </w:divBdr>
    </w:div>
    <w:div w:id="1568371059">
      <w:bodyDiv w:val="1"/>
      <w:marLeft w:val="0"/>
      <w:marRight w:val="0"/>
      <w:marTop w:val="0"/>
      <w:marBottom w:val="0"/>
      <w:divBdr>
        <w:top w:val="none" w:sz="0" w:space="0" w:color="auto"/>
        <w:left w:val="none" w:sz="0" w:space="0" w:color="auto"/>
        <w:bottom w:val="none" w:sz="0" w:space="0" w:color="auto"/>
        <w:right w:val="none" w:sz="0" w:space="0" w:color="auto"/>
      </w:divBdr>
    </w:div>
    <w:div w:id="1657223648">
      <w:bodyDiv w:val="1"/>
      <w:marLeft w:val="0"/>
      <w:marRight w:val="0"/>
      <w:marTop w:val="0"/>
      <w:marBottom w:val="0"/>
      <w:divBdr>
        <w:top w:val="none" w:sz="0" w:space="0" w:color="auto"/>
        <w:left w:val="none" w:sz="0" w:space="0" w:color="auto"/>
        <w:bottom w:val="none" w:sz="0" w:space="0" w:color="auto"/>
        <w:right w:val="none" w:sz="0" w:space="0" w:color="auto"/>
      </w:divBdr>
    </w:div>
    <w:div w:id="1759326731">
      <w:bodyDiv w:val="1"/>
      <w:marLeft w:val="0"/>
      <w:marRight w:val="0"/>
      <w:marTop w:val="0"/>
      <w:marBottom w:val="0"/>
      <w:divBdr>
        <w:top w:val="none" w:sz="0" w:space="0" w:color="auto"/>
        <w:left w:val="none" w:sz="0" w:space="0" w:color="auto"/>
        <w:bottom w:val="none" w:sz="0" w:space="0" w:color="auto"/>
        <w:right w:val="none" w:sz="0" w:space="0" w:color="auto"/>
      </w:divBdr>
    </w:div>
    <w:div w:id="1844319277">
      <w:bodyDiv w:val="1"/>
      <w:marLeft w:val="0"/>
      <w:marRight w:val="0"/>
      <w:marTop w:val="0"/>
      <w:marBottom w:val="0"/>
      <w:divBdr>
        <w:top w:val="none" w:sz="0" w:space="0" w:color="auto"/>
        <w:left w:val="none" w:sz="0" w:space="0" w:color="auto"/>
        <w:bottom w:val="none" w:sz="0" w:space="0" w:color="auto"/>
        <w:right w:val="none" w:sz="0" w:space="0" w:color="auto"/>
      </w:divBdr>
    </w:div>
    <w:div w:id="1847137258">
      <w:bodyDiv w:val="1"/>
      <w:marLeft w:val="0"/>
      <w:marRight w:val="0"/>
      <w:marTop w:val="0"/>
      <w:marBottom w:val="0"/>
      <w:divBdr>
        <w:top w:val="none" w:sz="0" w:space="0" w:color="auto"/>
        <w:left w:val="none" w:sz="0" w:space="0" w:color="auto"/>
        <w:bottom w:val="none" w:sz="0" w:space="0" w:color="auto"/>
        <w:right w:val="none" w:sz="0" w:space="0" w:color="auto"/>
      </w:divBdr>
    </w:div>
    <w:div w:id="1848790179">
      <w:bodyDiv w:val="1"/>
      <w:marLeft w:val="0"/>
      <w:marRight w:val="0"/>
      <w:marTop w:val="0"/>
      <w:marBottom w:val="0"/>
      <w:divBdr>
        <w:top w:val="none" w:sz="0" w:space="0" w:color="auto"/>
        <w:left w:val="none" w:sz="0" w:space="0" w:color="auto"/>
        <w:bottom w:val="none" w:sz="0" w:space="0" w:color="auto"/>
        <w:right w:val="none" w:sz="0" w:space="0" w:color="auto"/>
      </w:divBdr>
    </w:div>
    <w:div w:id="1889216314">
      <w:bodyDiv w:val="1"/>
      <w:marLeft w:val="0"/>
      <w:marRight w:val="0"/>
      <w:marTop w:val="0"/>
      <w:marBottom w:val="0"/>
      <w:divBdr>
        <w:top w:val="none" w:sz="0" w:space="0" w:color="auto"/>
        <w:left w:val="none" w:sz="0" w:space="0" w:color="auto"/>
        <w:bottom w:val="none" w:sz="0" w:space="0" w:color="auto"/>
        <w:right w:val="none" w:sz="0" w:space="0" w:color="auto"/>
      </w:divBdr>
    </w:div>
    <w:div w:id="1894077407">
      <w:bodyDiv w:val="1"/>
      <w:marLeft w:val="0"/>
      <w:marRight w:val="0"/>
      <w:marTop w:val="0"/>
      <w:marBottom w:val="0"/>
      <w:divBdr>
        <w:top w:val="none" w:sz="0" w:space="0" w:color="auto"/>
        <w:left w:val="none" w:sz="0" w:space="0" w:color="auto"/>
        <w:bottom w:val="none" w:sz="0" w:space="0" w:color="auto"/>
        <w:right w:val="none" w:sz="0" w:space="0" w:color="auto"/>
      </w:divBdr>
    </w:div>
    <w:div w:id="1906522252">
      <w:bodyDiv w:val="1"/>
      <w:marLeft w:val="0"/>
      <w:marRight w:val="0"/>
      <w:marTop w:val="0"/>
      <w:marBottom w:val="0"/>
      <w:divBdr>
        <w:top w:val="none" w:sz="0" w:space="0" w:color="auto"/>
        <w:left w:val="none" w:sz="0" w:space="0" w:color="auto"/>
        <w:bottom w:val="none" w:sz="0" w:space="0" w:color="auto"/>
        <w:right w:val="none" w:sz="0" w:space="0" w:color="auto"/>
      </w:divBdr>
    </w:div>
    <w:div w:id="1935046082">
      <w:bodyDiv w:val="1"/>
      <w:marLeft w:val="0"/>
      <w:marRight w:val="0"/>
      <w:marTop w:val="0"/>
      <w:marBottom w:val="0"/>
      <w:divBdr>
        <w:top w:val="none" w:sz="0" w:space="0" w:color="auto"/>
        <w:left w:val="none" w:sz="0" w:space="0" w:color="auto"/>
        <w:bottom w:val="none" w:sz="0" w:space="0" w:color="auto"/>
        <w:right w:val="none" w:sz="0" w:space="0" w:color="auto"/>
      </w:divBdr>
    </w:div>
    <w:div w:id="1952198757">
      <w:bodyDiv w:val="1"/>
      <w:marLeft w:val="0"/>
      <w:marRight w:val="0"/>
      <w:marTop w:val="0"/>
      <w:marBottom w:val="0"/>
      <w:divBdr>
        <w:top w:val="none" w:sz="0" w:space="0" w:color="auto"/>
        <w:left w:val="none" w:sz="0" w:space="0" w:color="auto"/>
        <w:bottom w:val="none" w:sz="0" w:space="0" w:color="auto"/>
        <w:right w:val="none" w:sz="0" w:space="0" w:color="auto"/>
      </w:divBdr>
    </w:div>
    <w:div w:id="1976249584">
      <w:bodyDiv w:val="1"/>
      <w:marLeft w:val="0"/>
      <w:marRight w:val="0"/>
      <w:marTop w:val="0"/>
      <w:marBottom w:val="0"/>
      <w:divBdr>
        <w:top w:val="none" w:sz="0" w:space="0" w:color="auto"/>
        <w:left w:val="none" w:sz="0" w:space="0" w:color="auto"/>
        <w:bottom w:val="none" w:sz="0" w:space="0" w:color="auto"/>
        <w:right w:val="none" w:sz="0" w:space="0" w:color="auto"/>
      </w:divBdr>
    </w:div>
    <w:div w:id="2063939662">
      <w:bodyDiv w:val="1"/>
      <w:marLeft w:val="0"/>
      <w:marRight w:val="0"/>
      <w:marTop w:val="0"/>
      <w:marBottom w:val="0"/>
      <w:divBdr>
        <w:top w:val="none" w:sz="0" w:space="0" w:color="auto"/>
        <w:left w:val="none" w:sz="0" w:space="0" w:color="auto"/>
        <w:bottom w:val="none" w:sz="0" w:space="0" w:color="auto"/>
        <w:right w:val="none" w:sz="0" w:space="0" w:color="auto"/>
      </w:divBdr>
    </w:div>
    <w:div w:id="2085449650">
      <w:bodyDiv w:val="1"/>
      <w:marLeft w:val="0"/>
      <w:marRight w:val="0"/>
      <w:marTop w:val="0"/>
      <w:marBottom w:val="0"/>
      <w:divBdr>
        <w:top w:val="none" w:sz="0" w:space="0" w:color="auto"/>
        <w:left w:val="none" w:sz="0" w:space="0" w:color="auto"/>
        <w:bottom w:val="none" w:sz="0" w:space="0" w:color="auto"/>
        <w:right w:val="none" w:sz="0" w:space="0" w:color="auto"/>
      </w:divBdr>
    </w:div>
    <w:div w:id="21401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8648-7469-4A04-A9CE-BE9C41E9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2532</Words>
  <Characters>15195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Szymczak Klaudia</dc:creator>
  <cp:keywords/>
  <dc:description/>
  <cp:lastModifiedBy>Łempicka Anna</cp:lastModifiedBy>
  <cp:revision>6</cp:revision>
  <dcterms:created xsi:type="dcterms:W3CDTF">2023-02-03T10:03:00Z</dcterms:created>
  <dcterms:modified xsi:type="dcterms:W3CDTF">2023-02-27T12:55:00Z</dcterms:modified>
</cp:coreProperties>
</file>